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B7BAE" w14:textId="34482F64" w:rsidR="00C15B87" w:rsidRPr="00AD2EB7" w:rsidRDefault="00A04F37" w:rsidP="00AD2EB7">
      <w:pPr>
        <w:rPr>
          <w:sz w:val="22"/>
          <w:szCs w:val="22"/>
        </w:rPr>
      </w:pPr>
      <w:bookmarkStart w:id="0" w:name="_GoBack"/>
      <w:r w:rsidRPr="00AD2EB7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 wp14:anchorId="531104DE" wp14:editId="574F9011">
            <wp:simplePos x="0" y="0"/>
            <wp:positionH relativeFrom="column">
              <wp:posOffset>5549536</wp:posOffset>
            </wp:positionH>
            <wp:positionV relativeFrom="paragraph">
              <wp:posOffset>271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15B87" w:rsidRPr="00AD2EB7">
        <w:rPr>
          <w:b/>
          <w:sz w:val="22"/>
          <w:szCs w:val="22"/>
        </w:rPr>
        <w:t>INSTRUKCJA DLA PROWADZĄCEGO ZAJĘCIA</w:t>
      </w:r>
    </w:p>
    <w:p w14:paraId="3314B527" w14:textId="41B416D3" w:rsidR="00650968" w:rsidRDefault="00730C07" w:rsidP="00AD2EB7">
      <w:pPr>
        <w:rPr>
          <w:b/>
          <w:sz w:val="22"/>
          <w:szCs w:val="22"/>
        </w:rPr>
      </w:pPr>
      <w:r w:rsidRPr="00AD2EB7">
        <w:rPr>
          <w:b/>
          <w:sz w:val="22"/>
          <w:szCs w:val="22"/>
        </w:rPr>
        <w:t>n</w:t>
      </w:r>
      <w:r w:rsidR="00650968" w:rsidRPr="00AD2EB7">
        <w:rPr>
          <w:b/>
          <w:sz w:val="22"/>
          <w:szCs w:val="22"/>
        </w:rPr>
        <w:t xml:space="preserve">t. </w:t>
      </w:r>
      <w:r w:rsidRPr="00AD2EB7">
        <w:rPr>
          <w:b/>
          <w:sz w:val="22"/>
          <w:szCs w:val="22"/>
        </w:rPr>
        <w:t>e</w:t>
      </w:r>
      <w:r w:rsidR="00650968" w:rsidRPr="00AD2EB7">
        <w:rPr>
          <w:b/>
          <w:sz w:val="22"/>
          <w:szCs w:val="22"/>
        </w:rPr>
        <w:t xml:space="preserve">tyki i dylematów </w:t>
      </w:r>
      <w:r w:rsidR="00096626" w:rsidRPr="00AD2EB7">
        <w:rPr>
          <w:b/>
          <w:sz w:val="22"/>
          <w:szCs w:val="22"/>
        </w:rPr>
        <w:t xml:space="preserve">etycznych </w:t>
      </w:r>
      <w:r w:rsidR="00650968" w:rsidRPr="00AD2EB7">
        <w:rPr>
          <w:b/>
          <w:sz w:val="22"/>
          <w:szCs w:val="22"/>
        </w:rPr>
        <w:t>w służbie cywilnej</w:t>
      </w:r>
    </w:p>
    <w:p w14:paraId="48A0B44A" w14:textId="77777777" w:rsidR="00933CFE" w:rsidRPr="00AD2EB7" w:rsidRDefault="00933CFE" w:rsidP="00AD2EB7">
      <w:pPr>
        <w:rPr>
          <w:b/>
          <w:sz w:val="22"/>
          <w:szCs w:val="22"/>
        </w:rPr>
      </w:pPr>
    </w:p>
    <w:p w14:paraId="3C766512" w14:textId="77777777" w:rsidR="00C15B87" w:rsidRPr="00AD2EB7" w:rsidRDefault="00C15B87">
      <w:pPr>
        <w:rPr>
          <w:b/>
          <w:sz w:val="22"/>
          <w:szCs w:val="22"/>
        </w:rPr>
      </w:pPr>
    </w:p>
    <w:tbl>
      <w:tblPr>
        <w:tblStyle w:val="Tabela-Siatka"/>
        <w:tblW w:w="9575" w:type="dxa"/>
        <w:tblInd w:w="-141" w:type="dxa"/>
        <w:tblLook w:val="04A0" w:firstRow="1" w:lastRow="0" w:firstColumn="1" w:lastColumn="0" w:noHBand="0" w:noVBand="1"/>
      </w:tblPr>
      <w:tblGrid>
        <w:gridCol w:w="1619"/>
        <w:gridCol w:w="7956"/>
      </w:tblGrid>
      <w:tr w:rsidR="00730C07" w:rsidRPr="00F7661C" w14:paraId="0B8AC4EE" w14:textId="77777777" w:rsidTr="003918E3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03D74" w14:textId="77777777" w:rsidR="00C15B87" w:rsidRPr="00AD2EB7" w:rsidRDefault="00C15B87" w:rsidP="00C15B87">
            <w:pPr>
              <w:rPr>
                <w:b/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1263C7" w14:textId="77777777" w:rsidR="00C15B87" w:rsidRPr="00AD2EB7" w:rsidRDefault="00480C50" w:rsidP="000D55B1">
            <w:pPr>
              <w:rPr>
                <w:b/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Szkolenie dla członków korpusu służby cywilnej zajmujących wyższ</w:t>
            </w:r>
            <w:r w:rsidR="000D55B1" w:rsidRPr="00AD2EB7">
              <w:rPr>
                <w:sz w:val="22"/>
                <w:szCs w:val="22"/>
              </w:rPr>
              <w:t>e</w:t>
            </w:r>
            <w:r w:rsidRPr="00AD2EB7">
              <w:rPr>
                <w:sz w:val="22"/>
                <w:szCs w:val="22"/>
              </w:rPr>
              <w:t xml:space="preserve"> stanowisk</w:t>
            </w:r>
            <w:r w:rsidR="000D55B1" w:rsidRPr="00AD2EB7">
              <w:rPr>
                <w:sz w:val="22"/>
                <w:szCs w:val="22"/>
              </w:rPr>
              <w:t>a</w:t>
            </w:r>
            <w:r w:rsidRPr="00AD2EB7">
              <w:rPr>
                <w:sz w:val="22"/>
                <w:szCs w:val="22"/>
              </w:rPr>
              <w:t xml:space="preserve"> w służbie cywilnej</w:t>
            </w:r>
          </w:p>
        </w:tc>
      </w:tr>
      <w:tr w:rsidR="00730C07" w:rsidRPr="00F7661C" w14:paraId="18591A7F" w14:textId="77777777" w:rsidTr="003918E3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5B186D8" w14:textId="77777777" w:rsidR="00730C07" w:rsidRPr="00AD2EB7" w:rsidRDefault="00730C07" w:rsidP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795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68F08FF" w14:textId="77777777" w:rsidR="00730C07" w:rsidRPr="00AD2EB7" w:rsidRDefault="00730C07">
            <w:pPr>
              <w:rPr>
                <w:b/>
                <w:sz w:val="22"/>
                <w:szCs w:val="22"/>
              </w:rPr>
            </w:pPr>
          </w:p>
        </w:tc>
      </w:tr>
      <w:tr w:rsidR="00730C07" w:rsidRPr="00F7661C" w14:paraId="4A6E31F9" w14:textId="77777777" w:rsidTr="003918E3">
        <w:trPr>
          <w:trHeight w:val="1201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2D5A3748" w14:textId="77777777" w:rsidR="00C15B87" w:rsidRPr="00AD2EB7" w:rsidRDefault="00C15B87" w:rsidP="00C15B87">
            <w:pPr>
              <w:rPr>
                <w:b/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79078105" w14:textId="77777777" w:rsidR="0042557B" w:rsidRPr="00AD2EB7" w:rsidRDefault="0042557B" w:rsidP="0042557B">
            <w:pPr>
              <w:spacing w:before="120" w:after="120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Aktywna rola przełożonego w zapobieganiu zjawiskom nieetycznym.</w:t>
            </w:r>
          </w:p>
          <w:p w14:paraId="2FEDA20A" w14:textId="289CF143" w:rsidR="004C39CC" w:rsidRPr="00AD2EB7" w:rsidRDefault="0042557B" w:rsidP="0024333F">
            <w:pPr>
              <w:spacing w:before="120" w:after="120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Rozpoznawanie symptom</w:t>
            </w:r>
            <w:r w:rsidR="0024333F" w:rsidRPr="00AD2EB7">
              <w:rPr>
                <w:sz w:val="22"/>
                <w:szCs w:val="22"/>
              </w:rPr>
              <w:t>ów</w:t>
            </w:r>
            <w:r w:rsidRPr="00AD2EB7">
              <w:rPr>
                <w:sz w:val="22"/>
                <w:szCs w:val="22"/>
              </w:rPr>
              <w:t xml:space="preserve"> zachowań podwładnych mogąc</w:t>
            </w:r>
            <w:r w:rsidR="0024333F" w:rsidRPr="00AD2EB7">
              <w:rPr>
                <w:sz w:val="22"/>
                <w:szCs w:val="22"/>
              </w:rPr>
              <w:t>ych</w:t>
            </w:r>
            <w:r w:rsidRPr="00AD2EB7">
              <w:rPr>
                <w:sz w:val="22"/>
                <w:szCs w:val="22"/>
              </w:rPr>
              <w:t xml:space="preserve"> świadczyć </w:t>
            </w:r>
            <w:r w:rsidR="00F7661C">
              <w:rPr>
                <w:sz w:val="22"/>
                <w:szCs w:val="22"/>
              </w:rPr>
              <w:br/>
            </w:r>
            <w:r w:rsidRPr="00AD2EB7">
              <w:rPr>
                <w:sz w:val="22"/>
                <w:szCs w:val="22"/>
              </w:rPr>
              <w:t>o zachowaniach nieetycznych, nadużyciach, konfliktach interesów czy korupcji</w:t>
            </w:r>
            <w:r w:rsidR="0024333F" w:rsidRPr="00AD2EB7">
              <w:rPr>
                <w:sz w:val="22"/>
                <w:szCs w:val="22"/>
              </w:rPr>
              <w:t xml:space="preserve"> </w:t>
            </w:r>
            <w:r w:rsidR="00F7661C">
              <w:rPr>
                <w:sz w:val="22"/>
                <w:szCs w:val="22"/>
              </w:rPr>
              <w:br/>
            </w:r>
            <w:r w:rsidR="0024333F" w:rsidRPr="00AD2EB7">
              <w:rPr>
                <w:sz w:val="22"/>
                <w:szCs w:val="22"/>
              </w:rPr>
              <w:t>i reagowanie na nie</w:t>
            </w:r>
            <w:r w:rsidRPr="00AD2EB7">
              <w:rPr>
                <w:sz w:val="22"/>
                <w:szCs w:val="22"/>
              </w:rPr>
              <w:t>.</w:t>
            </w:r>
          </w:p>
        </w:tc>
      </w:tr>
      <w:tr w:rsidR="00730C07" w:rsidRPr="00F7661C" w14:paraId="3A113B91" w14:textId="77777777" w:rsidTr="003918E3">
        <w:trPr>
          <w:trHeight w:val="432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007FFD38" w14:textId="77777777" w:rsidR="00C15B87" w:rsidRPr="00AD2EB7" w:rsidRDefault="00C15B87" w:rsidP="00650968">
            <w:pPr>
              <w:rPr>
                <w:b/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49220610" w14:textId="7402FE06" w:rsidR="009E636B" w:rsidRPr="00AD2EB7" w:rsidRDefault="00662335" w:rsidP="00096626">
            <w:pPr>
              <w:tabs>
                <w:tab w:val="left" w:pos="980"/>
                <w:tab w:val="left" w:pos="1830"/>
              </w:tabs>
              <w:rPr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t>2</w:t>
            </w:r>
            <w:r w:rsidR="009E636B" w:rsidRPr="00AD2EB7">
              <w:rPr>
                <w:b/>
                <w:sz w:val="22"/>
                <w:szCs w:val="22"/>
              </w:rPr>
              <w:t>5</w:t>
            </w:r>
            <w:r w:rsidRPr="00AD2EB7">
              <w:rPr>
                <w:b/>
                <w:sz w:val="22"/>
                <w:szCs w:val="22"/>
              </w:rPr>
              <w:t xml:space="preserve"> min</w:t>
            </w:r>
            <w:r w:rsidR="0024333F" w:rsidRPr="00AD2EB7">
              <w:rPr>
                <w:b/>
                <w:sz w:val="22"/>
                <w:szCs w:val="22"/>
              </w:rPr>
              <w:t>.</w:t>
            </w:r>
            <w:r w:rsidRPr="00AD2EB7">
              <w:rPr>
                <w:b/>
                <w:sz w:val="22"/>
                <w:szCs w:val="22"/>
              </w:rPr>
              <w:t xml:space="preserve"> </w:t>
            </w:r>
            <w:r w:rsidR="005217B8" w:rsidRPr="00AD2EB7">
              <w:rPr>
                <w:b/>
                <w:sz w:val="22"/>
                <w:szCs w:val="22"/>
              </w:rPr>
              <w:tab/>
            </w:r>
            <w:r w:rsidR="009E636B" w:rsidRPr="00AD2EB7">
              <w:rPr>
                <w:sz w:val="22"/>
                <w:szCs w:val="22"/>
              </w:rPr>
              <w:t>5</w:t>
            </w:r>
            <w:r w:rsidR="00500F46" w:rsidRPr="00AD2EB7">
              <w:rPr>
                <w:sz w:val="22"/>
                <w:szCs w:val="22"/>
              </w:rPr>
              <w:t xml:space="preserve"> min</w:t>
            </w:r>
            <w:r w:rsidR="004C39CC" w:rsidRPr="00AD2EB7">
              <w:rPr>
                <w:sz w:val="22"/>
                <w:szCs w:val="22"/>
              </w:rPr>
              <w:t>.</w:t>
            </w:r>
            <w:r w:rsidR="008778FA" w:rsidRPr="00AD2EB7">
              <w:rPr>
                <w:sz w:val="22"/>
                <w:szCs w:val="22"/>
              </w:rPr>
              <w:t xml:space="preserve"> </w:t>
            </w:r>
            <w:r w:rsidR="00500F46" w:rsidRPr="00AD2EB7">
              <w:rPr>
                <w:sz w:val="22"/>
                <w:szCs w:val="22"/>
              </w:rPr>
              <w:tab/>
            </w:r>
            <w:r w:rsidR="009E636B" w:rsidRPr="00AD2EB7">
              <w:rPr>
                <w:sz w:val="22"/>
                <w:szCs w:val="22"/>
              </w:rPr>
              <w:t xml:space="preserve">Aktywna rola przełożonego w zapobieganiu </w:t>
            </w:r>
            <w:r w:rsidR="009E636B" w:rsidRPr="00AD2EB7">
              <w:rPr>
                <w:sz w:val="22"/>
                <w:szCs w:val="22"/>
              </w:rPr>
              <w:tab/>
            </w:r>
            <w:r w:rsidR="009E636B" w:rsidRPr="00AD2EB7">
              <w:rPr>
                <w:sz w:val="22"/>
                <w:szCs w:val="22"/>
              </w:rPr>
              <w:tab/>
            </w:r>
            <w:r w:rsidR="009E636B" w:rsidRPr="00AD2EB7">
              <w:rPr>
                <w:sz w:val="22"/>
                <w:szCs w:val="22"/>
              </w:rPr>
              <w:tab/>
            </w:r>
            <w:r w:rsidR="009F421D">
              <w:rPr>
                <w:sz w:val="22"/>
                <w:szCs w:val="22"/>
              </w:rPr>
              <w:tab/>
            </w:r>
            <w:r w:rsidR="009E636B" w:rsidRPr="00AD2EB7">
              <w:rPr>
                <w:sz w:val="22"/>
                <w:szCs w:val="22"/>
              </w:rPr>
              <w:t>zjawiskom nieetycznym.</w:t>
            </w:r>
            <w:r w:rsidR="005217B8" w:rsidRPr="00AD2EB7">
              <w:rPr>
                <w:sz w:val="22"/>
                <w:szCs w:val="22"/>
              </w:rPr>
              <w:tab/>
              <w:t xml:space="preserve"> </w:t>
            </w:r>
          </w:p>
          <w:p w14:paraId="394F80E9" w14:textId="541B9D27" w:rsidR="00520784" w:rsidRPr="00AD2EB7" w:rsidRDefault="00096626" w:rsidP="007327B5">
            <w:pPr>
              <w:tabs>
                <w:tab w:val="left" w:pos="943"/>
                <w:tab w:val="left" w:pos="1830"/>
              </w:tabs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ab/>
            </w:r>
            <w:r w:rsidR="009E636B" w:rsidRPr="00AD2EB7">
              <w:rPr>
                <w:sz w:val="22"/>
                <w:szCs w:val="22"/>
              </w:rPr>
              <w:t>20</w:t>
            </w:r>
            <w:r w:rsidR="00520784" w:rsidRPr="00AD2EB7">
              <w:rPr>
                <w:sz w:val="22"/>
                <w:szCs w:val="22"/>
              </w:rPr>
              <w:t xml:space="preserve"> min</w:t>
            </w:r>
            <w:r w:rsidR="004C39CC" w:rsidRPr="00AD2EB7">
              <w:rPr>
                <w:sz w:val="22"/>
                <w:szCs w:val="22"/>
              </w:rPr>
              <w:t>.</w:t>
            </w:r>
            <w:r w:rsidR="008778FA" w:rsidRPr="00AD2EB7">
              <w:rPr>
                <w:sz w:val="22"/>
                <w:szCs w:val="22"/>
              </w:rPr>
              <w:tab/>
            </w:r>
            <w:r w:rsidR="009E636B" w:rsidRPr="00AD2EB7">
              <w:rPr>
                <w:sz w:val="22"/>
                <w:szCs w:val="22"/>
              </w:rPr>
              <w:t xml:space="preserve">Rozpoznawanie </w:t>
            </w:r>
            <w:r w:rsidR="00227D47" w:rsidRPr="00AD2EB7">
              <w:rPr>
                <w:sz w:val="22"/>
                <w:szCs w:val="22"/>
              </w:rPr>
              <w:t>symptom</w:t>
            </w:r>
            <w:r w:rsidR="0024333F" w:rsidRPr="00AD2EB7">
              <w:rPr>
                <w:sz w:val="22"/>
                <w:szCs w:val="22"/>
              </w:rPr>
              <w:t>ów</w:t>
            </w:r>
            <w:r w:rsidRPr="00AD2EB7">
              <w:rPr>
                <w:sz w:val="22"/>
                <w:szCs w:val="22"/>
              </w:rPr>
              <w:t xml:space="preserve"> </w:t>
            </w:r>
            <w:r w:rsidR="009E636B" w:rsidRPr="00AD2EB7">
              <w:rPr>
                <w:sz w:val="22"/>
                <w:szCs w:val="22"/>
              </w:rPr>
              <w:t xml:space="preserve">zachowań </w:t>
            </w:r>
            <w:r w:rsidRPr="00AD2EB7">
              <w:rPr>
                <w:sz w:val="22"/>
                <w:szCs w:val="22"/>
              </w:rPr>
              <w:tab/>
            </w:r>
            <w:r w:rsidRPr="00AD2EB7">
              <w:rPr>
                <w:sz w:val="22"/>
                <w:szCs w:val="22"/>
              </w:rPr>
              <w:tab/>
            </w:r>
            <w:r w:rsidRPr="00AD2EB7">
              <w:rPr>
                <w:sz w:val="22"/>
                <w:szCs w:val="22"/>
              </w:rPr>
              <w:tab/>
            </w:r>
            <w:r w:rsidR="00F7661C">
              <w:rPr>
                <w:sz w:val="22"/>
                <w:szCs w:val="22"/>
              </w:rPr>
              <w:tab/>
            </w:r>
            <w:r w:rsidR="009F421D">
              <w:rPr>
                <w:sz w:val="22"/>
                <w:szCs w:val="22"/>
              </w:rPr>
              <w:tab/>
            </w:r>
            <w:r w:rsidR="009E636B" w:rsidRPr="00AD2EB7">
              <w:rPr>
                <w:sz w:val="22"/>
                <w:szCs w:val="22"/>
              </w:rPr>
              <w:t>po</w:t>
            </w:r>
            <w:r w:rsidRPr="00AD2EB7">
              <w:rPr>
                <w:sz w:val="22"/>
                <w:szCs w:val="22"/>
              </w:rPr>
              <w:t>dwładnych mogąc</w:t>
            </w:r>
            <w:r w:rsidR="007327B5">
              <w:rPr>
                <w:sz w:val="22"/>
                <w:szCs w:val="22"/>
              </w:rPr>
              <w:t>ych</w:t>
            </w:r>
            <w:r w:rsidRPr="00AD2EB7">
              <w:rPr>
                <w:sz w:val="22"/>
                <w:szCs w:val="22"/>
              </w:rPr>
              <w:t xml:space="preserve"> świadczyć o </w:t>
            </w:r>
            <w:r w:rsidR="007E5864" w:rsidRPr="00AD2EB7">
              <w:rPr>
                <w:sz w:val="22"/>
                <w:szCs w:val="22"/>
              </w:rPr>
              <w:t>działaniach</w:t>
            </w:r>
            <w:r w:rsidRPr="00AD2EB7">
              <w:rPr>
                <w:sz w:val="22"/>
                <w:szCs w:val="22"/>
              </w:rPr>
              <w:tab/>
            </w:r>
            <w:r w:rsidRPr="00AD2EB7">
              <w:rPr>
                <w:sz w:val="22"/>
                <w:szCs w:val="22"/>
              </w:rPr>
              <w:tab/>
            </w:r>
            <w:r w:rsidR="009F421D">
              <w:rPr>
                <w:sz w:val="22"/>
                <w:szCs w:val="22"/>
              </w:rPr>
              <w:tab/>
            </w:r>
            <w:r w:rsidR="009F421D">
              <w:rPr>
                <w:sz w:val="22"/>
                <w:szCs w:val="22"/>
              </w:rPr>
              <w:tab/>
            </w:r>
            <w:r w:rsidRPr="00AD2EB7">
              <w:rPr>
                <w:sz w:val="22"/>
                <w:szCs w:val="22"/>
              </w:rPr>
              <w:t xml:space="preserve">nieetycznych, nadużyciach, </w:t>
            </w:r>
            <w:r w:rsidR="009E636B" w:rsidRPr="00AD2EB7">
              <w:rPr>
                <w:sz w:val="22"/>
                <w:szCs w:val="22"/>
              </w:rPr>
              <w:t xml:space="preserve">konfliktach interesów </w:t>
            </w:r>
            <w:r w:rsidRPr="00AD2EB7">
              <w:rPr>
                <w:sz w:val="22"/>
                <w:szCs w:val="22"/>
              </w:rPr>
              <w:tab/>
            </w:r>
            <w:r w:rsidRPr="00AD2EB7">
              <w:rPr>
                <w:sz w:val="22"/>
                <w:szCs w:val="22"/>
              </w:rPr>
              <w:tab/>
            </w:r>
            <w:r w:rsidR="00F7661C">
              <w:rPr>
                <w:sz w:val="22"/>
                <w:szCs w:val="22"/>
              </w:rPr>
              <w:tab/>
            </w:r>
            <w:r w:rsidR="009F421D">
              <w:rPr>
                <w:sz w:val="22"/>
                <w:szCs w:val="22"/>
              </w:rPr>
              <w:tab/>
            </w:r>
            <w:r w:rsidR="009E636B" w:rsidRPr="00AD2EB7">
              <w:rPr>
                <w:sz w:val="22"/>
                <w:szCs w:val="22"/>
              </w:rPr>
              <w:t>czy korupcji</w:t>
            </w:r>
            <w:r w:rsidR="0024333F" w:rsidRPr="00AD2EB7">
              <w:rPr>
                <w:sz w:val="22"/>
                <w:szCs w:val="22"/>
              </w:rPr>
              <w:t xml:space="preserve"> i reagowanie na nie</w:t>
            </w:r>
            <w:r w:rsidR="009E636B" w:rsidRPr="00AD2EB7">
              <w:rPr>
                <w:sz w:val="22"/>
                <w:szCs w:val="22"/>
              </w:rPr>
              <w:t>.</w:t>
            </w:r>
          </w:p>
        </w:tc>
      </w:tr>
      <w:tr w:rsidR="00730C07" w:rsidRPr="00F7661C" w14:paraId="53B6FF19" w14:textId="77777777" w:rsidTr="003918E3"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70A1C" w14:textId="77777777" w:rsidR="00C15B87" w:rsidRPr="00AD2EB7" w:rsidRDefault="00C15B87" w:rsidP="005217B8">
            <w:pPr>
              <w:ind w:left="-8" w:firstLine="8"/>
              <w:rPr>
                <w:b/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t xml:space="preserve">FORMA </w:t>
            </w:r>
            <w:r w:rsidR="00730C07" w:rsidRPr="00AD2EB7">
              <w:rPr>
                <w:b/>
                <w:sz w:val="22"/>
                <w:szCs w:val="22"/>
              </w:rPr>
              <w:br/>
            </w:r>
            <w:r w:rsidRPr="00AD2EB7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BBA53E" w14:textId="1C480414" w:rsidR="00500F46" w:rsidRPr="00AD2EB7" w:rsidRDefault="00F7661C" w:rsidP="00641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Wprowadzenie</w:t>
            </w:r>
          </w:p>
          <w:p w14:paraId="2FBF29E5" w14:textId="77777777" w:rsidR="009E636B" w:rsidRPr="00AD2EB7" w:rsidRDefault="009E636B" w:rsidP="00641CF1">
            <w:pPr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Ćwiczenie</w:t>
            </w:r>
          </w:p>
        </w:tc>
      </w:tr>
      <w:tr w:rsidR="00650968" w:rsidRPr="00F7661C" w14:paraId="7B348FDD" w14:textId="77777777" w:rsidTr="003918E3">
        <w:trPr>
          <w:trHeight w:val="236"/>
        </w:trPr>
        <w:tc>
          <w:tcPr>
            <w:tcW w:w="9575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E6531CF" w14:textId="77777777" w:rsidR="00650968" w:rsidRPr="00AD2EB7" w:rsidRDefault="00650968">
            <w:pPr>
              <w:rPr>
                <w:b/>
                <w:sz w:val="22"/>
                <w:szCs w:val="22"/>
              </w:rPr>
            </w:pPr>
          </w:p>
        </w:tc>
      </w:tr>
      <w:tr w:rsidR="00730C07" w:rsidRPr="00F7661C" w14:paraId="247F4EFD" w14:textId="77777777" w:rsidTr="003918E3">
        <w:trPr>
          <w:trHeight w:val="2171"/>
        </w:trPr>
        <w:tc>
          <w:tcPr>
            <w:tcW w:w="1619" w:type="dxa"/>
            <w:shd w:val="clear" w:color="auto" w:fill="D9D9D9" w:themeFill="background1" w:themeFillShade="D9"/>
          </w:tcPr>
          <w:p w14:paraId="2A7FFDEF" w14:textId="77777777" w:rsidR="00C15B87" w:rsidRPr="00AD2EB7" w:rsidRDefault="00C15B87">
            <w:pPr>
              <w:rPr>
                <w:b/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t>Opis</w:t>
            </w:r>
          </w:p>
          <w:p w14:paraId="0B3D7BFD" w14:textId="77777777" w:rsidR="00C15B87" w:rsidRPr="00AD2EB7" w:rsidRDefault="00C15B87">
            <w:pPr>
              <w:rPr>
                <w:b/>
                <w:sz w:val="22"/>
                <w:szCs w:val="22"/>
              </w:rPr>
            </w:pPr>
          </w:p>
          <w:p w14:paraId="50CA5B4C" w14:textId="77777777" w:rsidR="00C15B87" w:rsidRPr="00AD2EB7" w:rsidRDefault="00C15B87">
            <w:pPr>
              <w:rPr>
                <w:b/>
                <w:sz w:val="22"/>
                <w:szCs w:val="22"/>
              </w:rPr>
            </w:pPr>
          </w:p>
          <w:p w14:paraId="7E1D49E6" w14:textId="77777777" w:rsidR="00C15B87" w:rsidRPr="00AD2EB7" w:rsidRDefault="00C15B87">
            <w:pPr>
              <w:rPr>
                <w:b/>
                <w:sz w:val="22"/>
                <w:szCs w:val="22"/>
              </w:rPr>
            </w:pPr>
          </w:p>
          <w:p w14:paraId="44A8EDD9" w14:textId="77777777" w:rsidR="00C15B87" w:rsidRPr="00AD2EB7" w:rsidRDefault="00C15B87">
            <w:pPr>
              <w:rPr>
                <w:b/>
                <w:sz w:val="22"/>
                <w:szCs w:val="22"/>
              </w:rPr>
            </w:pPr>
          </w:p>
          <w:p w14:paraId="1FB969E3" w14:textId="77777777" w:rsidR="00C15B87" w:rsidRPr="00AD2EB7" w:rsidRDefault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7956" w:type="dxa"/>
          </w:tcPr>
          <w:p w14:paraId="271FEAF4" w14:textId="6399DAF6" w:rsidR="00AF609C" w:rsidRPr="00AD2EB7" w:rsidRDefault="00AF609C" w:rsidP="00BF16DB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0E85630B" w14:textId="77777777" w:rsidR="00F7419D" w:rsidRPr="00AD2EB7" w:rsidRDefault="00F7419D" w:rsidP="00BF16DB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AD2EB7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2E354CA7" w14:textId="77AD7396" w:rsidR="00F7419D" w:rsidRPr="00AD2EB7" w:rsidRDefault="00F7661C" w:rsidP="00321801">
            <w:pPr>
              <w:pStyle w:val="Akapitzlist"/>
              <w:numPr>
                <w:ilvl w:val="0"/>
                <w:numId w:val="10"/>
              </w:numPr>
              <w:ind w:left="790"/>
              <w:rPr>
                <w:rFonts w:cs="Calibri"/>
                <w:color w:val="000000" w:themeColor="text1"/>
                <w:sz w:val="22"/>
                <w:szCs w:val="22"/>
              </w:rPr>
            </w:pPr>
            <w:r w:rsidRPr="00AD2EB7">
              <w:rPr>
                <w:rFonts w:cs="Calibri"/>
                <w:color w:val="000000" w:themeColor="text1"/>
                <w:sz w:val="22"/>
                <w:szCs w:val="22"/>
              </w:rPr>
              <w:t>Zwró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ć</w:t>
            </w:r>
            <w:r w:rsidRPr="00AD2EB7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556574" w:rsidRPr="00AD2EB7">
              <w:rPr>
                <w:rFonts w:cs="Calibri"/>
                <w:color w:val="000000" w:themeColor="text1"/>
                <w:sz w:val="22"/>
                <w:szCs w:val="22"/>
              </w:rPr>
              <w:t>uwag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556574" w:rsidRPr="00AD2EB7">
              <w:rPr>
                <w:rFonts w:cs="Calibri"/>
                <w:color w:val="000000" w:themeColor="text1"/>
                <w:sz w:val="22"/>
                <w:szCs w:val="22"/>
              </w:rPr>
              <w:t xml:space="preserve"> na rol</w:t>
            </w:r>
            <w:r w:rsidR="0024333F" w:rsidRPr="00AD2EB7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556574" w:rsidRPr="00AD2EB7">
              <w:rPr>
                <w:rFonts w:cs="Calibri"/>
                <w:color w:val="000000" w:themeColor="text1"/>
                <w:sz w:val="22"/>
                <w:szCs w:val="22"/>
              </w:rPr>
              <w:t xml:space="preserve"> przełożonego w kształtowaniu pozytywnych zachowań</w:t>
            </w:r>
            <w:r w:rsidR="00F5157A" w:rsidRPr="00AD2EB7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4DCA6A39" w14:textId="771B9512" w:rsidR="00556574" w:rsidRPr="00AD2EB7" w:rsidRDefault="00F7661C" w:rsidP="00321801">
            <w:pPr>
              <w:pStyle w:val="Akapitzlist"/>
              <w:numPr>
                <w:ilvl w:val="0"/>
                <w:numId w:val="10"/>
              </w:numPr>
              <w:ind w:left="790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Omów</w:t>
            </w:r>
            <w:r w:rsidR="00FE1B4D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j</w:t>
            </w:r>
            <w:r w:rsidR="00556574" w:rsidRPr="00AD2EB7">
              <w:rPr>
                <w:rFonts w:cs="Calibri"/>
                <w:color w:val="000000" w:themeColor="text1"/>
                <w:sz w:val="22"/>
                <w:szCs w:val="22"/>
              </w:rPr>
              <w:t xml:space="preserve">ak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należy </w:t>
            </w:r>
            <w:r w:rsidR="00556574" w:rsidRPr="00AD2EB7">
              <w:rPr>
                <w:rFonts w:cs="Calibri"/>
                <w:color w:val="000000" w:themeColor="text1"/>
                <w:sz w:val="22"/>
                <w:szCs w:val="22"/>
              </w:rPr>
              <w:t>reagować na przypadki nieetycznego zachowania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57031B30" w14:textId="18C05B18" w:rsidR="0069726F" w:rsidRPr="00AD2EB7" w:rsidRDefault="00F7661C" w:rsidP="00321801">
            <w:pPr>
              <w:pStyle w:val="Akapitzlist"/>
              <w:numPr>
                <w:ilvl w:val="0"/>
                <w:numId w:val="10"/>
              </w:numPr>
              <w:ind w:left="790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Wskaż, d</w:t>
            </w:r>
            <w:r w:rsidR="0069726F" w:rsidRPr="00AD2EB7">
              <w:rPr>
                <w:rFonts w:cs="Calibri"/>
                <w:color w:val="000000" w:themeColor="text1"/>
                <w:sz w:val="22"/>
                <w:szCs w:val="22"/>
              </w:rPr>
              <w:t>laczego należy reagować na każdy przypadek nieetycznego zachowania (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omów </w:t>
            </w:r>
            <w:r w:rsidR="0069726F" w:rsidRPr="00AD2EB7">
              <w:rPr>
                <w:rFonts w:cs="Calibri"/>
                <w:color w:val="000000" w:themeColor="text1"/>
                <w:sz w:val="22"/>
                <w:szCs w:val="22"/>
              </w:rPr>
              <w:t>zasad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69726F" w:rsidRPr="00AD2EB7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FE1B4D">
              <w:rPr>
                <w:rFonts w:cs="Calibri"/>
                <w:color w:val="000000" w:themeColor="text1"/>
                <w:sz w:val="22"/>
                <w:szCs w:val="22"/>
              </w:rPr>
              <w:t>„</w:t>
            </w:r>
            <w:r w:rsidR="0069726F" w:rsidRPr="00AD2EB7">
              <w:rPr>
                <w:rFonts w:cs="Calibri"/>
                <w:color w:val="000000" w:themeColor="text1"/>
                <w:sz w:val="22"/>
                <w:szCs w:val="22"/>
              </w:rPr>
              <w:t>zero tolerancji</w:t>
            </w:r>
            <w:r w:rsidR="00FE1B4D">
              <w:rPr>
                <w:rFonts w:cs="Calibri"/>
                <w:color w:val="000000" w:themeColor="text1"/>
                <w:sz w:val="22"/>
                <w:szCs w:val="22"/>
              </w:rPr>
              <w:t>”</w:t>
            </w:r>
            <w:r w:rsidR="0069726F" w:rsidRPr="00AD2EB7">
              <w:rPr>
                <w:rFonts w:cs="Calibri"/>
                <w:color w:val="000000" w:themeColor="text1"/>
                <w:sz w:val="22"/>
                <w:szCs w:val="22"/>
              </w:rPr>
              <w:t xml:space="preserve"> i jej znaczenie)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627CA626" w14:textId="77777777" w:rsidR="003B10BE" w:rsidRPr="00AD2EB7" w:rsidRDefault="003B10BE" w:rsidP="009E636B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3B9D5B9F" w14:textId="26737280" w:rsidR="009E636B" w:rsidRPr="00AD2EB7" w:rsidRDefault="00FE1B4D" w:rsidP="008778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Wprowadzenie</w:t>
            </w:r>
          </w:p>
          <w:p w14:paraId="4AAEFCCC" w14:textId="7A1B7164" w:rsidR="006A5082" w:rsidRPr="00933CFE" w:rsidRDefault="009E636B" w:rsidP="008778FA">
            <w:pPr>
              <w:rPr>
                <w:b/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t xml:space="preserve">Aktywna rola przełożonego w zapobieganiu zjawiskom nieetycznym </w:t>
            </w:r>
            <w:r w:rsidRPr="00AD2EB7">
              <w:rPr>
                <w:b/>
                <w:sz w:val="22"/>
                <w:szCs w:val="22"/>
              </w:rPr>
              <w:br/>
            </w:r>
          </w:p>
          <w:p w14:paraId="5EF7C081" w14:textId="07ACC2AA" w:rsidR="00FA7306" w:rsidRPr="00AD2EB7" w:rsidRDefault="006A5082" w:rsidP="008778FA">
            <w:pPr>
              <w:rPr>
                <w:b/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t>Opis</w:t>
            </w:r>
          </w:p>
          <w:p w14:paraId="4185AB41" w14:textId="126A43EB" w:rsidR="00AB28D5" w:rsidRPr="00AD2EB7" w:rsidRDefault="00E23B57" w:rsidP="00AB28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Omów</w:t>
            </w:r>
            <w:r w:rsidR="00AB28D5" w:rsidRPr="00AD2EB7">
              <w:rPr>
                <w:sz w:val="22"/>
                <w:szCs w:val="22"/>
              </w:rPr>
              <w:t>:</w:t>
            </w:r>
          </w:p>
          <w:p w14:paraId="4007B0D5" w14:textId="2AD88447" w:rsidR="00AB28D5" w:rsidRPr="00AD2EB7" w:rsidRDefault="00556574" w:rsidP="000B1137">
            <w:pPr>
              <w:pStyle w:val="Akapitzlis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Jakie mogą być k</w:t>
            </w:r>
            <w:r w:rsidR="00AB28D5" w:rsidRPr="00AD2EB7">
              <w:rPr>
                <w:sz w:val="22"/>
                <w:szCs w:val="22"/>
              </w:rPr>
              <w:t>onsekwencje tole</w:t>
            </w:r>
            <w:r w:rsidRPr="00AD2EB7">
              <w:rPr>
                <w:sz w:val="22"/>
                <w:szCs w:val="22"/>
              </w:rPr>
              <w:t xml:space="preserve">rowania naruszeń norm etycznych? </w:t>
            </w:r>
            <w:r w:rsidR="00F7661C" w:rsidRPr="00AD2EB7">
              <w:rPr>
                <w:sz w:val="22"/>
                <w:szCs w:val="22"/>
              </w:rPr>
              <w:t>Wska</w:t>
            </w:r>
            <w:r w:rsidR="00F7661C">
              <w:rPr>
                <w:sz w:val="22"/>
                <w:szCs w:val="22"/>
              </w:rPr>
              <w:t>ż</w:t>
            </w:r>
            <w:r w:rsidRPr="00AD2EB7">
              <w:rPr>
                <w:sz w:val="22"/>
                <w:szCs w:val="22"/>
              </w:rPr>
              <w:t>, że drobne naruszenia zasad powodują przyzwolenie i są często przyczyną poważnych nadużyć</w:t>
            </w:r>
            <w:r w:rsidR="00AB28D5" w:rsidRPr="00AD2EB7">
              <w:rPr>
                <w:sz w:val="22"/>
                <w:szCs w:val="22"/>
              </w:rPr>
              <w:t>, konflikt</w:t>
            </w:r>
            <w:r w:rsidRPr="00AD2EB7">
              <w:rPr>
                <w:sz w:val="22"/>
                <w:szCs w:val="22"/>
              </w:rPr>
              <w:t>ów interesów i korupcji</w:t>
            </w:r>
            <w:r w:rsidR="00AB28D5" w:rsidRPr="00AD2EB7">
              <w:rPr>
                <w:sz w:val="22"/>
                <w:szCs w:val="22"/>
              </w:rPr>
              <w:t>.</w:t>
            </w:r>
          </w:p>
          <w:p w14:paraId="0217BB84" w14:textId="4ACEDFE0" w:rsidR="00AB28D5" w:rsidRDefault="00F7661C" w:rsidP="000B1137">
            <w:pPr>
              <w:pStyle w:val="Akapitzlis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  <w:r w:rsidR="00556574" w:rsidRPr="00AD2EB7">
              <w:rPr>
                <w:sz w:val="22"/>
                <w:szCs w:val="22"/>
              </w:rPr>
              <w:t>akie symptomy</w:t>
            </w:r>
            <w:r w:rsidR="00AB28D5" w:rsidRPr="00AD2EB7">
              <w:rPr>
                <w:sz w:val="22"/>
                <w:szCs w:val="22"/>
              </w:rPr>
              <w:t xml:space="preserve"> </w:t>
            </w:r>
            <w:r w:rsidR="00556574" w:rsidRPr="00AD2EB7">
              <w:rPr>
                <w:sz w:val="22"/>
                <w:szCs w:val="22"/>
              </w:rPr>
              <w:t>zachowań nieetycznych mogą</w:t>
            </w:r>
            <w:r w:rsidR="00AB28D5" w:rsidRPr="00AD2EB7">
              <w:rPr>
                <w:sz w:val="22"/>
                <w:szCs w:val="22"/>
              </w:rPr>
              <w:t xml:space="preserve"> świadczyć o nadużyciach, ko</w:t>
            </w:r>
            <w:r w:rsidR="00556574" w:rsidRPr="00AD2EB7">
              <w:rPr>
                <w:sz w:val="22"/>
                <w:szCs w:val="22"/>
              </w:rPr>
              <w:t>nflikcie interes</w:t>
            </w:r>
            <w:r w:rsidR="0024333F" w:rsidRPr="00AD2EB7">
              <w:rPr>
                <w:sz w:val="22"/>
                <w:szCs w:val="22"/>
              </w:rPr>
              <w:t>ów</w:t>
            </w:r>
            <w:r w:rsidR="00556574" w:rsidRPr="00AD2EB7">
              <w:rPr>
                <w:sz w:val="22"/>
                <w:szCs w:val="22"/>
              </w:rPr>
              <w:t xml:space="preserve"> lub korupcji</w:t>
            </w:r>
            <w:r>
              <w:rPr>
                <w:sz w:val="22"/>
                <w:szCs w:val="22"/>
              </w:rPr>
              <w:t>?</w:t>
            </w:r>
            <w:r w:rsidR="00994E78">
              <w:rPr>
                <w:sz w:val="22"/>
                <w:szCs w:val="22"/>
              </w:rPr>
              <w:t xml:space="preserve"> Jakie </w:t>
            </w:r>
            <w:r w:rsidR="00994E78" w:rsidRPr="00AD2EB7">
              <w:rPr>
                <w:sz w:val="22"/>
                <w:szCs w:val="22"/>
              </w:rPr>
              <w:t>zachowani</w:t>
            </w:r>
            <w:r w:rsidR="00994E78">
              <w:rPr>
                <w:sz w:val="22"/>
                <w:szCs w:val="22"/>
              </w:rPr>
              <w:t>e</w:t>
            </w:r>
            <w:r w:rsidR="00994E78" w:rsidRPr="00AD2EB7">
              <w:rPr>
                <w:sz w:val="22"/>
                <w:szCs w:val="22"/>
              </w:rPr>
              <w:t xml:space="preserve"> pracownika powinn</w:t>
            </w:r>
            <w:r w:rsidR="00994E78">
              <w:rPr>
                <w:sz w:val="22"/>
                <w:szCs w:val="22"/>
              </w:rPr>
              <w:t>o</w:t>
            </w:r>
            <w:r w:rsidR="00994E78" w:rsidRPr="00AD2EB7">
              <w:rPr>
                <w:sz w:val="22"/>
                <w:szCs w:val="22"/>
              </w:rPr>
              <w:t xml:space="preserve"> zwrócić uwagę przełożonego</w:t>
            </w:r>
            <w:r w:rsidR="00994E78">
              <w:rPr>
                <w:sz w:val="22"/>
                <w:szCs w:val="22"/>
              </w:rPr>
              <w:t>?</w:t>
            </w:r>
          </w:p>
          <w:p w14:paraId="4BED6DA6" w14:textId="1FF45237" w:rsidR="00994E78" w:rsidRDefault="00C574F8" w:rsidP="003918E3">
            <w:pPr>
              <w:pStyle w:val="Akapitzlis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Podaj przykłady:</w:t>
            </w:r>
          </w:p>
          <w:p w14:paraId="7B02DE5F" w14:textId="09D9F634" w:rsidR="00C574F8" w:rsidRDefault="00C574F8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33CF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nieuzasadniony wysoki standard życia,</w:t>
            </w:r>
          </w:p>
          <w:p w14:paraId="50D6DDC9" w14:textId="09C6D986" w:rsidR="00C574F8" w:rsidRDefault="00C574F8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33CF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podejmowanie innej działalności zarobkowej bez wymaganego zezwolenia lub poinformowania przełożonych,</w:t>
            </w:r>
          </w:p>
          <w:p w14:paraId="293936B9" w14:textId="2C9398BC" w:rsidR="00C574F8" w:rsidRDefault="00C574F8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33CF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nietypowe zachowania, zmiana zachowania wobec kolegów i prz</w:t>
            </w:r>
            <w:r w:rsidR="007327B5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łożonych,</w:t>
            </w:r>
          </w:p>
          <w:p w14:paraId="662ADB91" w14:textId="355740D6" w:rsidR="00C574F8" w:rsidRDefault="00C574F8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33CF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obniżenie lub brak identyfikacji z pracodawcą lub wykonywanymi zadaniami,</w:t>
            </w:r>
          </w:p>
          <w:p w14:paraId="61B5E9A3" w14:textId="6F5F11BA" w:rsidR="00C574F8" w:rsidRDefault="00C574F8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33CF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chęć imponowania, chwalenie się kontaktami służbowymi i prywatnymi,</w:t>
            </w:r>
          </w:p>
          <w:p w14:paraId="5E038485" w14:textId="2D38116B" w:rsidR="00C574F8" w:rsidRDefault="00C574F8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33CF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kontakty prywatne (np. zaproszenia na udział w różnego rodzaju imprezach i wydarzeniach),</w:t>
            </w:r>
          </w:p>
          <w:p w14:paraId="74BFCF0D" w14:textId="0C3401EF" w:rsidR="00C574F8" w:rsidRDefault="00933CFE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ab/>
            </w:r>
            <w:r w:rsidR="00C574F8">
              <w:rPr>
                <w:sz w:val="22"/>
                <w:szCs w:val="22"/>
              </w:rPr>
              <w:t>niestosowanie się do obowiązujących przepisów,</w:t>
            </w:r>
          </w:p>
          <w:p w14:paraId="65F7B6F9" w14:textId="423ADF6D" w:rsidR="00C574F8" w:rsidRDefault="00C574F8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33CF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dopuszczanie się „drobnych nieprawidłowości”,</w:t>
            </w:r>
          </w:p>
          <w:p w14:paraId="2E48F384" w14:textId="77777777" w:rsidR="00933CFE" w:rsidRDefault="00C574F8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33CF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celowe unikanie kontroli,</w:t>
            </w:r>
          </w:p>
          <w:p w14:paraId="64CDC122" w14:textId="3FB2D8C2" w:rsidR="00C574F8" w:rsidRPr="00933CFE" w:rsidRDefault="00C574F8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 w:rsidRPr="00933CFE">
              <w:rPr>
                <w:sz w:val="22"/>
                <w:szCs w:val="22"/>
              </w:rPr>
              <w:lastRenderedPageBreak/>
              <w:t xml:space="preserve">- </w:t>
            </w:r>
            <w:r w:rsidR="00933CFE" w:rsidRPr="00933CFE">
              <w:rPr>
                <w:sz w:val="22"/>
                <w:szCs w:val="22"/>
              </w:rPr>
              <w:tab/>
            </w:r>
            <w:r w:rsidRPr="00933CFE">
              <w:rPr>
                <w:sz w:val="22"/>
                <w:szCs w:val="22"/>
              </w:rPr>
              <w:t xml:space="preserve">zabieganie o realizację określonych zadań, </w:t>
            </w:r>
          </w:p>
          <w:p w14:paraId="611FC767" w14:textId="77777777" w:rsidR="00933CFE" w:rsidRDefault="005B1B8E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33CF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próba wywierania wpływu na określone decyzje, szczególnie te</w:t>
            </w:r>
            <w:r w:rsidR="007327B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które nie należą do zakresu kompetencji, </w:t>
            </w:r>
          </w:p>
          <w:p w14:paraId="657C62F2" w14:textId="5B8F716D" w:rsidR="00C574F8" w:rsidRDefault="00C574F8" w:rsidP="00933CFE">
            <w:pPr>
              <w:pStyle w:val="Akapitzlist"/>
              <w:ind w:left="541" w:hanging="181"/>
              <w:rPr>
                <w:sz w:val="22"/>
                <w:szCs w:val="22"/>
              </w:rPr>
            </w:pPr>
            <w:r w:rsidRPr="00933CFE">
              <w:rPr>
                <w:sz w:val="22"/>
                <w:szCs w:val="22"/>
              </w:rPr>
              <w:t xml:space="preserve">- </w:t>
            </w:r>
            <w:r w:rsidR="00933CFE">
              <w:rPr>
                <w:sz w:val="22"/>
                <w:szCs w:val="22"/>
              </w:rPr>
              <w:tab/>
            </w:r>
            <w:r w:rsidRPr="00933CFE">
              <w:rPr>
                <w:sz w:val="22"/>
                <w:szCs w:val="22"/>
              </w:rPr>
              <w:t>nieinformowanie o wszystkich podjętych działaniach.</w:t>
            </w:r>
          </w:p>
          <w:p w14:paraId="01EEF8C4" w14:textId="77777777" w:rsidR="009908C3" w:rsidRDefault="009908C3" w:rsidP="009908C3">
            <w:pPr>
              <w:rPr>
                <w:sz w:val="22"/>
                <w:szCs w:val="22"/>
              </w:rPr>
            </w:pPr>
          </w:p>
          <w:p w14:paraId="799C1910" w14:textId="34F3DE5E" w:rsidR="00C574F8" w:rsidRPr="009908C3" w:rsidRDefault="007327B5" w:rsidP="009908C3">
            <w:pPr>
              <w:rPr>
                <w:sz w:val="22"/>
                <w:szCs w:val="22"/>
              </w:rPr>
            </w:pPr>
            <w:r w:rsidRPr="009908C3">
              <w:rPr>
                <w:sz w:val="22"/>
                <w:szCs w:val="22"/>
              </w:rPr>
              <w:t>Wskaż</w:t>
            </w:r>
            <w:r w:rsidR="00994E78" w:rsidRPr="009908C3">
              <w:rPr>
                <w:sz w:val="22"/>
                <w:szCs w:val="22"/>
              </w:rPr>
              <w:t xml:space="preserve">, że niektóre zachowania pracownika w pracy i poza nią mogą </w:t>
            </w:r>
            <w:r w:rsidRPr="009908C3">
              <w:rPr>
                <w:sz w:val="22"/>
                <w:szCs w:val="22"/>
              </w:rPr>
              <w:t>budzić</w:t>
            </w:r>
            <w:r w:rsidR="00994E78" w:rsidRPr="009908C3">
              <w:rPr>
                <w:sz w:val="22"/>
                <w:szCs w:val="22"/>
              </w:rPr>
              <w:t xml:space="preserve"> wątpliwości </w:t>
            </w:r>
            <w:r w:rsidR="003918E3" w:rsidRPr="009908C3">
              <w:rPr>
                <w:sz w:val="22"/>
                <w:szCs w:val="22"/>
              </w:rPr>
              <w:t>co do etyczności zachowań</w:t>
            </w:r>
            <w:r w:rsidR="00994E78" w:rsidRPr="009908C3">
              <w:rPr>
                <w:sz w:val="22"/>
                <w:szCs w:val="22"/>
              </w:rPr>
              <w:t>. Zadaj grupie</w:t>
            </w:r>
            <w:r w:rsidR="0015042C" w:rsidRPr="009908C3">
              <w:rPr>
                <w:sz w:val="22"/>
                <w:szCs w:val="22"/>
              </w:rPr>
              <w:t xml:space="preserve"> pytanie,</w:t>
            </w:r>
            <w:r w:rsidR="00994E78" w:rsidRPr="009908C3">
              <w:rPr>
                <w:sz w:val="22"/>
                <w:szCs w:val="22"/>
              </w:rPr>
              <w:t xml:space="preserve"> jakie mogą być przykłady </w:t>
            </w:r>
            <w:r w:rsidR="00C574F8" w:rsidRPr="009908C3">
              <w:rPr>
                <w:sz w:val="22"/>
                <w:szCs w:val="22"/>
              </w:rPr>
              <w:t>innych</w:t>
            </w:r>
            <w:r w:rsidR="00994E78" w:rsidRPr="009908C3">
              <w:rPr>
                <w:sz w:val="22"/>
                <w:szCs w:val="22"/>
              </w:rPr>
              <w:t xml:space="preserve"> zachowań. </w:t>
            </w:r>
          </w:p>
          <w:p w14:paraId="5D921B8B" w14:textId="5AA3D394" w:rsidR="00994E78" w:rsidRPr="009908C3" w:rsidRDefault="00994E78" w:rsidP="009908C3">
            <w:pPr>
              <w:rPr>
                <w:sz w:val="22"/>
                <w:szCs w:val="22"/>
              </w:rPr>
            </w:pPr>
            <w:r w:rsidRPr="009908C3">
              <w:rPr>
                <w:sz w:val="22"/>
                <w:szCs w:val="22"/>
              </w:rPr>
              <w:t xml:space="preserve">Zwróć uwagę, że chociaż mogą one wskazywać </w:t>
            </w:r>
            <w:r w:rsidR="00654995" w:rsidRPr="009908C3">
              <w:rPr>
                <w:sz w:val="22"/>
                <w:szCs w:val="22"/>
              </w:rPr>
              <w:t>na możliwość</w:t>
            </w:r>
            <w:r w:rsidRPr="009908C3">
              <w:rPr>
                <w:sz w:val="22"/>
                <w:szCs w:val="22"/>
              </w:rPr>
              <w:t xml:space="preserve"> korupcji i konflikt interes</w:t>
            </w:r>
            <w:r w:rsidR="00654995" w:rsidRPr="009908C3">
              <w:rPr>
                <w:sz w:val="22"/>
                <w:szCs w:val="22"/>
              </w:rPr>
              <w:t>ów</w:t>
            </w:r>
            <w:r w:rsidRPr="009908C3">
              <w:rPr>
                <w:sz w:val="22"/>
                <w:szCs w:val="22"/>
              </w:rPr>
              <w:t>, to nie zawsze to mus</w:t>
            </w:r>
            <w:r w:rsidR="00654995" w:rsidRPr="009908C3">
              <w:rPr>
                <w:sz w:val="22"/>
                <w:szCs w:val="22"/>
              </w:rPr>
              <w:t>zą</w:t>
            </w:r>
            <w:r w:rsidRPr="009908C3">
              <w:rPr>
                <w:sz w:val="22"/>
                <w:szCs w:val="22"/>
              </w:rPr>
              <w:t xml:space="preserve"> oznaczać. </w:t>
            </w:r>
            <w:r w:rsidR="005B1B8E" w:rsidRPr="009908C3">
              <w:rPr>
                <w:sz w:val="22"/>
                <w:szCs w:val="22"/>
              </w:rPr>
              <w:t>Wyżej wymienione przykłady należy traktować jako symptomy, które mogą oznaczać działa</w:t>
            </w:r>
            <w:r w:rsidR="005771A3" w:rsidRPr="009908C3">
              <w:rPr>
                <w:sz w:val="22"/>
                <w:szCs w:val="22"/>
              </w:rPr>
              <w:t>nia</w:t>
            </w:r>
            <w:r w:rsidR="005B1B8E" w:rsidRPr="009908C3">
              <w:rPr>
                <w:sz w:val="22"/>
                <w:szCs w:val="22"/>
              </w:rPr>
              <w:t xml:space="preserve"> korupcyjn</w:t>
            </w:r>
            <w:r w:rsidR="005771A3" w:rsidRPr="009908C3">
              <w:rPr>
                <w:sz w:val="22"/>
                <w:szCs w:val="22"/>
              </w:rPr>
              <w:t>e</w:t>
            </w:r>
            <w:r w:rsidR="005B1B8E" w:rsidRPr="009908C3">
              <w:rPr>
                <w:sz w:val="22"/>
                <w:szCs w:val="22"/>
              </w:rPr>
              <w:t xml:space="preserve"> lub konflikt interes</w:t>
            </w:r>
            <w:r w:rsidR="005771A3" w:rsidRPr="009908C3">
              <w:rPr>
                <w:sz w:val="22"/>
                <w:szCs w:val="22"/>
              </w:rPr>
              <w:t>ów, ale nie zawsze tak jest</w:t>
            </w:r>
            <w:r w:rsidR="005B1B8E" w:rsidRPr="009908C3">
              <w:rPr>
                <w:sz w:val="22"/>
                <w:szCs w:val="22"/>
              </w:rPr>
              <w:t xml:space="preserve">. </w:t>
            </w:r>
            <w:r w:rsidR="005B1B8E" w:rsidRPr="009908C3">
              <w:rPr>
                <w:sz w:val="22"/>
                <w:szCs w:val="22"/>
              </w:rPr>
              <w:br/>
            </w:r>
            <w:r w:rsidRPr="009908C3">
              <w:rPr>
                <w:sz w:val="22"/>
                <w:szCs w:val="22"/>
              </w:rPr>
              <w:t>Jednak symptomy te należy zawsze brać pod uwagę i traktować poważnie.</w:t>
            </w:r>
          </w:p>
          <w:p w14:paraId="66141FF3" w14:textId="77777777" w:rsidR="00933CFE" w:rsidRPr="00AD2EB7" w:rsidRDefault="00933CFE" w:rsidP="003918E3">
            <w:pPr>
              <w:pStyle w:val="Akapitzlist"/>
              <w:ind w:left="360"/>
              <w:rPr>
                <w:sz w:val="22"/>
                <w:szCs w:val="22"/>
              </w:rPr>
            </w:pPr>
          </w:p>
          <w:p w14:paraId="12D1ECCA" w14:textId="37B650C2" w:rsidR="009E636B" w:rsidRPr="00933CFE" w:rsidRDefault="00EB7AA8" w:rsidP="008778FA">
            <w:pPr>
              <w:pStyle w:val="Akapitzlis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Czy reagować na każdy nawet najdrobniejs</w:t>
            </w:r>
            <w:r w:rsidR="008F5C88">
              <w:rPr>
                <w:sz w:val="22"/>
                <w:szCs w:val="22"/>
              </w:rPr>
              <w:t xml:space="preserve">zy przypadek naruszenia zasad, </w:t>
            </w:r>
            <w:r>
              <w:rPr>
                <w:sz w:val="22"/>
                <w:szCs w:val="22"/>
              </w:rPr>
              <w:t xml:space="preserve">reguł </w:t>
            </w:r>
            <w:r w:rsidR="008F5C88">
              <w:rPr>
                <w:sz w:val="22"/>
                <w:szCs w:val="22"/>
              </w:rPr>
              <w:t>i wartości</w:t>
            </w:r>
            <w:r>
              <w:rPr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br/>
              <w:t>Zadaj t</w:t>
            </w:r>
            <w:r w:rsidR="005771A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 pytanie słuchaczom i wysłuchaj odpowiedzi. Przejdź do omówienia „zasady wybitej szyby”.</w:t>
            </w:r>
          </w:p>
          <w:p w14:paraId="2CFBCA69" w14:textId="77777777" w:rsidR="003B10BE" w:rsidRPr="00AD2EB7" w:rsidRDefault="003B10BE" w:rsidP="008778FA">
            <w:pPr>
              <w:rPr>
                <w:b/>
                <w:sz w:val="22"/>
                <w:szCs w:val="22"/>
              </w:rPr>
            </w:pPr>
          </w:p>
          <w:p w14:paraId="1ADB4E4C" w14:textId="79DB3CA8" w:rsidR="0069726F" w:rsidRPr="00AD2EB7" w:rsidRDefault="00CC5EE7" w:rsidP="008778FA">
            <w:pPr>
              <w:rPr>
                <w:b/>
                <w:sz w:val="22"/>
                <w:szCs w:val="22"/>
              </w:rPr>
            </w:pPr>
            <w:r w:rsidRPr="00CC5EE7">
              <w:rPr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AB2E5D3" wp14:editId="58537D50">
                  <wp:extent cx="4572638" cy="3429479"/>
                  <wp:effectExtent l="114300" t="114300" r="113665" b="152400"/>
                  <wp:docPr id="2" name="Obraz 2" descr="Tytuł slajdu: Zapobieganie zjawiskom nieetycznym" title="Zrzut ekranu prezentacji: Aktywna rola przełożonego w zapobieganiu zjawiskom nieetycz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8F5C88" w:rsidRPr="008F5C88" w:rsidDel="008F5C88">
              <w:rPr>
                <w:b/>
                <w:sz w:val="22"/>
                <w:szCs w:val="22"/>
              </w:rPr>
              <w:t xml:space="preserve"> </w:t>
            </w:r>
          </w:p>
          <w:p w14:paraId="7A873848" w14:textId="77777777" w:rsidR="0069726F" w:rsidRDefault="0069726F" w:rsidP="008778FA">
            <w:pPr>
              <w:rPr>
                <w:b/>
                <w:sz w:val="22"/>
                <w:szCs w:val="22"/>
              </w:rPr>
            </w:pPr>
          </w:p>
          <w:p w14:paraId="6844E0E4" w14:textId="77777777" w:rsidR="00933CFE" w:rsidRDefault="00933CFE" w:rsidP="008778FA">
            <w:pPr>
              <w:rPr>
                <w:b/>
                <w:sz w:val="22"/>
                <w:szCs w:val="22"/>
              </w:rPr>
            </w:pPr>
          </w:p>
          <w:p w14:paraId="3574706F" w14:textId="77777777" w:rsidR="00933CFE" w:rsidRDefault="00933CFE" w:rsidP="008778FA">
            <w:pPr>
              <w:rPr>
                <w:b/>
                <w:sz w:val="22"/>
                <w:szCs w:val="22"/>
              </w:rPr>
            </w:pPr>
          </w:p>
          <w:p w14:paraId="4F0A117D" w14:textId="77777777" w:rsidR="00933CFE" w:rsidRDefault="00933CFE" w:rsidP="008778FA">
            <w:pPr>
              <w:rPr>
                <w:b/>
                <w:sz w:val="22"/>
                <w:szCs w:val="22"/>
              </w:rPr>
            </w:pPr>
          </w:p>
          <w:p w14:paraId="11FBC3A1" w14:textId="77777777" w:rsidR="00933CFE" w:rsidRDefault="00933CFE" w:rsidP="008778FA">
            <w:pPr>
              <w:rPr>
                <w:b/>
                <w:sz w:val="22"/>
                <w:szCs w:val="22"/>
              </w:rPr>
            </w:pPr>
          </w:p>
          <w:p w14:paraId="028CA533" w14:textId="77777777" w:rsidR="00933CFE" w:rsidRDefault="00933CFE" w:rsidP="008778FA">
            <w:pPr>
              <w:rPr>
                <w:b/>
                <w:sz w:val="22"/>
                <w:szCs w:val="22"/>
              </w:rPr>
            </w:pPr>
          </w:p>
          <w:p w14:paraId="0314D177" w14:textId="77777777" w:rsidR="002102FE" w:rsidRDefault="002102FE" w:rsidP="008778FA">
            <w:pPr>
              <w:rPr>
                <w:b/>
                <w:sz w:val="22"/>
                <w:szCs w:val="22"/>
              </w:rPr>
            </w:pPr>
          </w:p>
          <w:p w14:paraId="50B481D8" w14:textId="77777777" w:rsidR="002102FE" w:rsidRDefault="002102FE" w:rsidP="008778FA">
            <w:pPr>
              <w:rPr>
                <w:b/>
                <w:sz w:val="22"/>
                <w:szCs w:val="22"/>
              </w:rPr>
            </w:pPr>
          </w:p>
          <w:p w14:paraId="37E61D7A" w14:textId="77777777" w:rsidR="002102FE" w:rsidRDefault="002102FE" w:rsidP="008778FA">
            <w:pPr>
              <w:rPr>
                <w:b/>
                <w:sz w:val="22"/>
                <w:szCs w:val="22"/>
              </w:rPr>
            </w:pPr>
          </w:p>
          <w:p w14:paraId="1205B248" w14:textId="77777777" w:rsidR="002102FE" w:rsidRDefault="002102FE" w:rsidP="008778FA">
            <w:pPr>
              <w:rPr>
                <w:b/>
                <w:sz w:val="22"/>
                <w:szCs w:val="22"/>
              </w:rPr>
            </w:pPr>
          </w:p>
          <w:p w14:paraId="7F952947" w14:textId="77777777" w:rsidR="002102FE" w:rsidRDefault="002102FE" w:rsidP="008778FA">
            <w:pPr>
              <w:rPr>
                <w:b/>
                <w:sz w:val="22"/>
                <w:szCs w:val="22"/>
              </w:rPr>
            </w:pPr>
          </w:p>
          <w:p w14:paraId="185D80AE" w14:textId="77777777" w:rsidR="002102FE" w:rsidRDefault="002102FE" w:rsidP="008778FA">
            <w:pPr>
              <w:rPr>
                <w:b/>
                <w:sz w:val="22"/>
                <w:szCs w:val="22"/>
              </w:rPr>
            </w:pPr>
          </w:p>
          <w:p w14:paraId="561E5EAA" w14:textId="77777777" w:rsidR="002102FE" w:rsidRDefault="002102FE" w:rsidP="008778FA">
            <w:pPr>
              <w:rPr>
                <w:b/>
                <w:sz w:val="22"/>
                <w:szCs w:val="22"/>
              </w:rPr>
            </w:pPr>
          </w:p>
          <w:p w14:paraId="66227639" w14:textId="77777777" w:rsidR="002102FE" w:rsidRPr="00AD2EB7" w:rsidRDefault="002102FE" w:rsidP="008778FA">
            <w:pPr>
              <w:rPr>
                <w:b/>
                <w:sz w:val="22"/>
                <w:szCs w:val="22"/>
              </w:rPr>
            </w:pPr>
          </w:p>
          <w:p w14:paraId="30872B0D" w14:textId="28E232E8" w:rsidR="0069726F" w:rsidRPr="00AD2EB7" w:rsidRDefault="00D601B5" w:rsidP="00BE2FD6">
            <w:pPr>
              <w:pStyle w:val="Akapitzlis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EB356D" w:rsidRPr="00AD2EB7">
              <w:rPr>
                <w:sz w:val="22"/>
                <w:szCs w:val="22"/>
              </w:rPr>
              <w:t>a czym polega „zasada wybitej szyby”</w:t>
            </w:r>
            <w:r>
              <w:rPr>
                <w:sz w:val="22"/>
                <w:szCs w:val="22"/>
              </w:rPr>
              <w:t>?</w:t>
            </w:r>
            <w:r w:rsidR="00EB356D" w:rsidRPr="00AD2EB7">
              <w:rPr>
                <w:sz w:val="22"/>
                <w:szCs w:val="22"/>
              </w:rPr>
              <w:t xml:space="preserve"> </w:t>
            </w:r>
          </w:p>
          <w:p w14:paraId="6C257279" w14:textId="77777777" w:rsidR="00E64C43" w:rsidRPr="00AD2EB7" w:rsidRDefault="00E64C43" w:rsidP="000F7BD7">
            <w:pPr>
              <w:pStyle w:val="Akapitzlist"/>
              <w:ind w:left="360"/>
              <w:rPr>
                <w:b/>
                <w:sz w:val="22"/>
                <w:szCs w:val="22"/>
              </w:rPr>
            </w:pPr>
          </w:p>
          <w:p w14:paraId="628C1CA1" w14:textId="71EA467E" w:rsidR="00EB356D" w:rsidRPr="00AD2EB7" w:rsidRDefault="00CC5EE7" w:rsidP="00EB356D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CC5EE7">
              <w:rPr>
                <w:rFonts w:eastAsia="Times New Roman" w:cs="Times New Roman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39F5452" wp14:editId="3F6EF9F1">
                  <wp:extent cx="4572638" cy="3429479"/>
                  <wp:effectExtent l="114300" t="114300" r="113665" b="152400"/>
                  <wp:docPr id="1" name="Obraz 1" descr="Tytuł slajdu: Reagowanie na zjawiska nieetyczne" title="Zrzut ekranu prezentacji: Aktywna rola przełożonego w zapobieganiu zjawiskom nieetycz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3A585B7" w14:textId="77777777" w:rsidR="00E64C43" w:rsidRPr="00AD2EB7" w:rsidRDefault="00E64C43" w:rsidP="00EB356D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</w:p>
          <w:p w14:paraId="5B238F2F" w14:textId="31241614" w:rsidR="00817A64" w:rsidRDefault="00F7661C" w:rsidP="00F7661C">
            <w:pPr>
              <w:ind w:left="-43" w:firstLine="43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Wyjaśnij</w:t>
            </w:r>
            <w:r w:rsidR="00BF67C8">
              <w:rPr>
                <w:rFonts w:eastAsia="Times New Roman" w:cs="Times New Roman"/>
                <w:sz w:val="22"/>
                <w:szCs w:val="22"/>
                <w:lang w:eastAsia="pl-PL"/>
              </w:rPr>
              <w:t>,</w:t>
            </w: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na czym poleg</w:t>
            </w:r>
            <w:r w:rsidR="00817A64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a tak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zw</w:t>
            </w:r>
            <w:r w:rsidR="00E029D5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ana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teoria wybitej szyby</w:t>
            </w:r>
            <w:r w:rsidR="00817A64">
              <w:rPr>
                <w:rFonts w:eastAsia="Times New Roman" w:cs="Times New Roman"/>
                <w:sz w:val="22"/>
                <w:szCs w:val="22"/>
                <w:lang w:eastAsia="pl-PL"/>
              </w:rPr>
              <w:t>.</w:t>
            </w:r>
          </w:p>
          <w:p w14:paraId="2092A2C2" w14:textId="29EF0A50" w:rsidR="00EB356D" w:rsidRPr="00AD2EB7" w:rsidRDefault="00817A64" w:rsidP="00F7661C">
            <w:pPr>
              <w:ind w:left="-43" w:firstLine="43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Zasada ta oznacza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, że</w:t>
            </w:r>
            <w:r w:rsidR="000E18E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tolerowanie drobnych przestępstw rozzuchwala i</w:t>
            </w:r>
            <w:r w:rsidR="000E18E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zachęca do</w:t>
            </w:r>
            <w:r w:rsidR="000E18E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popełniania </w:t>
            </w:r>
            <w:r w:rsidR="00096626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poważniejszych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. Prowadzone eksperymenty potwierdzają </w:t>
            </w:r>
            <w:r w:rsidR="00FE1B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tę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teorię. Przykładowo pozostawienie samochodu na</w:t>
            </w:r>
            <w:r w:rsidR="000E18E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ulicy przez kilka dni nie</w:t>
            </w:r>
            <w:r w:rsidR="000E18E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miało żadnych przestępczych konsekwencji. Jeśli jednak w pozostawionym samochodzie stłuczono kamieniem szybę, co</w:t>
            </w:r>
            <w:r w:rsidR="000E18E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sygnalizowało tolerancję dla</w:t>
            </w:r>
            <w:r w:rsidR="000E18E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chuligaństwa, w</w:t>
            </w:r>
            <w:r w:rsidR="000E18E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większości wypadków wkrótce następowało włamanie do</w:t>
            </w:r>
            <w:r w:rsidR="000E18E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EB356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takiego auta. </w:t>
            </w:r>
          </w:p>
          <w:p w14:paraId="70F67396" w14:textId="08C7B012" w:rsidR="00EB356D" w:rsidRPr="00AD2EB7" w:rsidRDefault="00EB356D" w:rsidP="00F7661C">
            <w:pPr>
              <w:ind w:left="-43" w:firstLine="43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W USA (m.in. w Nowym Jorku) zasadę nieakceptacji drobnych zachowań zastosowano w przypadku </w:t>
            </w:r>
            <w:r w:rsidR="00BF67C8">
              <w:rPr>
                <w:rFonts w:eastAsia="Times New Roman" w:cs="Times New Roman"/>
                <w:sz w:val="22"/>
                <w:szCs w:val="22"/>
                <w:lang w:eastAsia="pl-PL"/>
              </w:rPr>
              <w:t>np.</w:t>
            </w:r>
            <w:r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papierków </w:t>
            </w:r>
            <w:r w:rsidR="00E029D5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wyrzucanych </w:t>
            </w:r>
            <w:r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na ulicy oraz niekasowania biletów do metra. Rygorystyczne reagowanie na takie drobne naruszenia pozwoliły zmniejszyć skalę przestępczości na ulicach.</w:t>
            </w:r>
          </w:p>
          <w:p w14:paraId="6250E30A" w14:textId="77777777" w:rsidR="00EB356D" w:rsidRPr="00AD2EB7" w:rsidRDefault="00EB356D" w:rsidP="00EB356D">
            <w:pPr>
              <w:ind w:left="376" w:hanging="376"/>
              <w:rPr>
                <w:rFonts w:eastAsia="Times New Roman" w:cs="Times New Roman"/>
                <w:sz w:val="22"/>
                <w:szCs w:val="22"/>
                <w:lang w:eastAsia="pl-PL"/>
              </w:rPr>
            </w:pPr>
          </w:p>
          <w:p w14:paraId="0A1426E3" w14:textId="526B7561" w:rsidR="00665CB3" w:rsidRPr="00AD2EB7" w:rsidRDefault="00EB356D" w:rsidP="00817A64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Zasada ta ma zastosowanie do każdych zachowań i naruszeń zasad czy przepisów.</w:t>
            </w:r>
            <w:r w:rsidR="00665CB3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Polega ona niekoniecznie na karaniu za takie działania, ale </w:t>
            </w:r>
            <w:r w:rsidR="00E029D5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na </w:t>
            </w:r>
            <w:r w:rsidR="00665CB3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bezwzględnym reagowaniu i komunikowaniu</w:t>
            </w:r>
            <w:r w:rsidR="00E029D5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,</w:t>
            </w:r>
            <w:r w:rsidR="00665CB3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na czym polegało naruszenie reguł lub zasad</w:t>
            </w:r>
            <w:r w:rsidR="00F4270D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i wartości</w:t>
            </w:r>
            <w:r w:rsidR="00665CB3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.</w:t>
            </w:r>
          </w:p>
          <w:p w14:paraId="0E7B1CFE" w14:textId="77777777" w:rsidR="00665CB3" w:rsidRPr="00AD2EB7" w:rsidRDefault="00665CB3" w:rsidP="00817A64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</w:p>
          <w:p w14:paraId="22CA25D2" w14:textId="5CE49462" w:rsidR="00EB356D" w:rsidRPr="00AD2EB7" w:rsidRDefault="00665CB3" w:rsidP="00817A64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Podobnie w urzędzie pracownikom należy komunikować i wskazywać</w:t>
            </w:r>
            <w:r w:rsidR="00F5157A"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>,</w:t>
            </w:r>
            <w:r w:rsidRPr="00AD2EB7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jakie zachowania są nieakceptowane oraz jakie konsekwencje mogą być w przypadku kolejnych tego rodzaju zachowań.</w:t>
            </w:r>
          </w:p>
          <w:p w14:paraId="2A28E6C8" w14:textId="77777777" w:rsidR="00EB356D" w:rsidRPr="00AD2EB7" w:rsidRDefault="00EB356D" w:rsidP="008778FA">
            <w:pPr>
              <w:rPr>
                <w:b/>
                <w:sz w:val="22"/>
                <w:szCs w:val="22"/>
              </w:rPr>
            </w:pPr>
          </w:p>
          <w:p w14:paraId="7E2A5567" w14:textId="77777777" w:rsidR="00EB356D" w:rsidRPr="00AD2EB7" w:rsidRDefault="00EB356D" w:rsidP="008778FA">
            <w:pPr>
              <w:rPr>
                <w:b/>
                <w:sz w:val="22"/>
                <w:szCs w:val="22"/>
              </w:rPr>
            </w:pPr>
          </w:p>
          <w:p w14:paraId="1A75AA5F" w14:textId="77777777" w:rsidR="00F7361F" w:rsidRPr="00AD2EB7" w:rsidRDefault="00F7361F" w:rsidP="008778FA">
            <w:pPr>
              <w:rPr>
                <w:b/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t>Ćwiczenie</w:t>
            </w:r>
          </w:p>
          <w:p w14:paraId="706810EA" w14:textId="148A0A78" w:rsidR="008778FA" w:rsidRPr="00AD2EB7" w:rsidRDefault="00170D02" w:rsidP="008778FA">
            <w:pPr>
              <w:rPr>
                <w:b/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t>Rozpoznawanie symptom</w:t>
            </w:r>
            <w:r w:rsidR="00E029D5" w:rsidRPr="00AD2EB7">
              <w:rPr>
                <w:b/>
                <w:sz w:val="22"/>
                <w:szCs w:val="22"/>
              </w:rPr>
              <w:t>ów</w:t>
            </w:r>
            <w:r w:rsidRPr="00AD2EB7">
              <w:rPr>
                <w:b/>
                <w:sz w:val="22"/>
                <w:szCs w:val="22"/>
              </w:rPr>
              <w:t xml:space="preserve"> zachowań podwładnych mogąc</w:t>
            </w:r>
            <w:r w:rsidR="00E029D5" w:rsidRPr="00AD2EB7">
              <w:rPr>
                <w:b/>
                <w:sz w:val="22"/>
                <w:szCs w:val="22"/>
              </w:rPr>
              <w:t>ych</w:t>
            </w:r>
            <w:r w:rsidRPr="00AD2EB7">
              <w:rPr>
                <w:b/>
                <w:sz w:val="22"/>
                <w:szCs w:val="22"/>
              </w:rPr>
              <w:t xml:space="preserve"> świadczyć o zachowaniach nieetycznych, nadużyciach, konfliktach interesów czy korupcji</w:t>
            </w:r>
            <w:r w:rsidR="00E029D5" w:rsidRPr="00AD2EB7">
              <w:rPr>
                <w:b/>
                <w:sz w:val="22"/>
                <w:szCs w:val="22"/>
              </w:rPr>
              <w:t xml:space="preserve"> i reagowanie na nie</w:t>
            </w:r>
            <w:r w:rsidRPr="00AD2EB7">
              <w:rPr>
                <w:sz w:val="22"/>
                <w:szCs w:val="22"/>
              </w:rPr>
              <w:t>.</w:t>
            </w:r>
            <w:r w:rsidR="006A5082" w:rsidRPr="00AD2EB7">
              <w:rPr>
                <w:b/>
                <w:sz w:val="22"/>
                <w:szCs w:val="22"/>
              </w:rPr>
              <w:t xml:space="preserve"> </w:t>
            </w:r>
          </w:p>
          <w:p w14:paraId="2B9FACDE" w14:textId="77777777" w:rsidR="00D632C2" w:rsidRPr="00AD2EB7" w:rsidRDefault="00D632C2" w:rsidP="00C635D8">
            <w:pPr>
              <w:rPr>
                <w:sz w:val="22"/>
                <w:szCs w:val="22"/>
              </w:rPr>
            </w:pPr>
          </w:p>
          <w:p w14:paraId="1FBBB2A6" w14:textId="7EF150B4" w:rsidR="00C635D8" w:rsidRPr="00AD2EB7" w:rsidRDefault="00FE1B4D" w:rsidP="00C6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Podziel grupę słuchaczy</w:t>
            </w:r>
            <w:r w:rsidR="00817A64">
              <w:rPr>
                <w:sz w:val="22"/>
                <w:szCs w:val="22"/>
              </w:rPr>
              <w:t xml:space="preserve"> </w:t>
            </w:r>
            <w:r w:rsidR="00C635D8" w:rsidRPr="00AD2EB7">
              <w:rPr>
                <w:sz w:val="22"/>
                <w:szCs w:val="22"/>
              </w:rPr>
              <w:t xml:space="preserve">na </w:t>
            </w:r>
            <w:r w:rsidR="009825A1" w:rsidRPr="00AD2EB7">
              <w:rPr>
                <w:sz w:val="22"/>
                <w:szCs w:val="22"/>
              </w:rPr>
              <w:t>3</w:t>
            </w:r>
            <w:r w:rsidR="00E029D5" w:rsidRPr="00AD2EB7">
              <w:rPr>
                <w:sz w:val="22"/>
                <w:szCs w:val="22"/>
              </w:rPr>
              <w:sym w:font="Symbol" w:char="F02D"/>
            </w:r>
            <w:r w:rsidR="009825A1" w:rsidRPr="00AD2EB7">
              <w:rPr>
                <w:sz w:val="22"/>
                <w:szCs w:val="22"/>
              </w:rPr>
              <w:t>4</w:t>
            </w:r>
            <w:r w:rsidR="00E029D5" w:rsidRPr="00AD2EB7">
              <w:rPr>
                <w:sz w:val="22"/>
                <w:szCs w:val="22"/>
              </w:rPr>
              <w:t>-</w:t>
            </w:r>
            <w:r w:rsidR="009825A1" w:rsidRPr="00AD2EB7">
              <w:rPr>
                <w:sz w:val="22"/>
                <w:szCs w:val="22"/>
              </w:rPr>
              <w:t xml:space="preserve">osobowe </w:t>
            </w:r>
            <w:r>
              <w:rPr>
                <w:sz w:val="22"/>
                <w:szCs w:val="22"/>
              </w:rPr>
              <w:t>zespoły</w:t>
            </w:r>
            <w:r w:rsidR="00E029D5" w:rsidRPr="00AD2EB7">
              <w:rPr>
                <w:sz w:val="22"/>
                <w:szCs w:val="22"/>
              </w:rPr>
              <w:t>.</w:t>
            </w:r>
          </w:p>
          <w:p w14:paraId="79DC4493" w14:textId="7C5AE8E1" w:rsidR="00211071" w:rsidRPr="00AD2EB7" w:rsidRDefault="00FE1B4D" w:rsidP="00211071">
            <w:pPr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Każd</w:t>
            </w:r>
            <w:r>
              <w:rPr>
                <w:sz w:val="22"/>
                <w:szCs w:val="22"/>
              </w:rPr>
              <w:t>y</w:t>
            </w:r>
            <w:r w:rsidRPr="00AD2EB7">
              <w:rPr>
                <w:sz w:val="22"/>
                <w:szCs w:val="22"/>
              </w:rPr>
              <w:t xml:space="preserve"> </w:t>
            </w:r>
            <w:r w:rsidR="00C635D8" w:rsidRPr="00AD2EB7">
              <w:rPr>
                <w:sz w:val="22"/>
                <w:szCs w:val="22"/>
              </w:rPr>
              <w:t xml:space="preserve">z </w:t>
            </w:r>
            <w:r>
              <w:rPr>
                <w:sz w:val="22"/>
                <w:szCs w:val="22"/>
              </w:rPr>
              <w:t>zespołów</w:t>
            </w:r>
            <w:r w:rsidRPr="00AD2EB7">
              <w:rPr>
                <w:sz w:val="22"/>
                <w:szCs w:val="22"/>
              </w:rPr>
              <w:t xml:space="preserve"> </w:t>
            </w:r>
            <w:r w:rsidR="00BA574A" w:rsidRPr="00AD2EB7">
              <w:rPr>
                <w:sz w:val="22"/>
                <w:szCs w:val="22"/>
              </w:rPr>
              <w:t>otrzymuj</w:t>
            </w:r>
            <w:r w:rsidR="00C635D8" w:rsidRPr="00AD2EB7">
              <w:rPr>
                <w:sz w:val="22"/>
                <w:szCs w:val="22"/>
              </w:rPr>
              <w:t>e</w:t>
            </w:r>
            <w:r w:rsidR="00BA574A" w:rsidRPr="00AD2EB7">
              <w:rPr>
                <w:sz w:val="22"/>
                <w:szCs w:val="22"/>
              </w:rPr>
              <w:t xml:space="preserve"> listę symptomów </w:t>
            </w:r>
            <w:r w:rsidR="00C635D8" w:rsidRPr="00AD2EB7">
              <w:rPr>
                <w:sz w:val="22"/>
                <w:szCs w:val="22"/>
              </w:rPr>
              <w:t>zachowań</w:t>
            </w:r>
            <w:r w:rsidR="00211071" w:rsidRPr="00AD2EB7">
              <w:rPr>
                <w:sz w:val="22"/>
                <w:szCs w:val="22"/>
              </w:rPr>
              <w:t>,</w:t>
            </w:r>
            <w:r w:rsidR="00817A64">
              <w:rPr>
                <w:sz w:val="22"/>
                <w:szCs w:val="22"/>
              </w:rPr>
              <w:t xml:space="preserve"> </w:t>
            </w:r>
            <w:r w:rsidR="00211071" w:rsidRPr="00AD2EB7">
              <w:rPr>
                <w:sz w:val="22"/>
                <w:szCs w:val="22"/>
              </w:rPr>
              <w:t xml:space="preserve">które powinni przyporządkować do jednej z trzech grup: </w:t>
            </w:r>
          </w:p>
          <w:p w14:paraId="123FA8F3" w14:textId="39EF7DA6" w:rsidR="00211071" w:rsidRPr="00AD2EB7" w:rsidRDefault="00211071" w:rsidP="00211071">
            <w:pPr>
              <w:pStyle w:val="Akapitzlist"/>
              <w:ind w:left="518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– neutralne –</w:t>
            </w:r>
            <w:r w:rsidR="00E029D5" w:rsidRPr="00AD2EB7">
              <w:rPr>
                <w:sz w:val="22"/>
                <w:szCs w:val="22"/>
              </w:rPr>
              <w:t xml:space="preserve"> </w:t>
            </w:r>
            <w:r w:rsidRPr="00AD2EB7">
              <w:rPr>
                <w:sz w:val="22"/>
                <w:szCs w:val="22"/>
              </w:rPr>
              <w:t>brak ryzyk</w:t>
            </w:r>
            <w:r w:rsidR="00E029D5" w:rsidRPr="00AD2EB7">
              <w:rPr>
                <w:sz w:val="22"/>
                <w:szCs w:val="22"/>
              </w:rPr>
              <w:t>a</w:t>
            </w:r>
            <w:r w:rsidRPr="00AD2EB7">
              <w:rPr>
                <w:sz w:val="22"/>
                <w:szCs w:val="22"/>
              </w:rPr>
              <w:t xml:space="preserve"> etyczn</w:t>
            </w:r>
            <w:r w:rsidR="00E029D5" w:rsidRPr="00AD2EB7">
              <w:rPr>
                <w:sz w:val="22"/>
                <w:szCs w:val="22"/>
              </w:rPr>
              <w:t>ego</w:t>
            </w:r>
            <w:r w:rsidRPr="00AD2EB7">
              <w:rPr>
                <w:sz w:val="22"/>
                <w:szCs w:val="22"/>
              </w:rPr>
              <w:t xml:space="preserve">, </w:t>
            </w:r>
          </w:p>
          <w:p w14:paraId="2F413B55" w14:textId="77777777" w:rsidR="00211071" w:rsidRPr="00AD2EB7" w:rsidRDefault="00211071" w:rsidP="00211071">
            <w:pPr>
              <w:pStyle w:val="Akapitzlist"/>
              <w:ind w:left="518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– ostrzegawcze – średnie ryzyko, </w:t>
            </w:r>
          </w:p>
          <w:p w14:paraId="44B9D2AA" w14:textId="33B41296" w:rsidR="00211071" w:rsidRPr="00AD2EB7" w:rsidRDefault="00211071" w:rsidP="00211071">
            <w:pPr>
              <w:tabs>
                <w:tab w:val="left" w:pos="376"/>
              </w:tabs>
              <w:ind w:left="518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– alarmowe – wysokie ryzyko</w:t>
            </w:r>
            <w:r w:rsidR="00E029D5" w:rsidRPr="00AD2EB7">
              <w:rPr>
                <w:sz w:val="22"/>
                <w:szCs w:val="22"/>
              </w:rPr>
              <w:t>.</w:t>
            </w:r>
          </w:p>
          <w:p w14:paraId="27D38D30" w14:textId="54AB268D" w:rsidR="00211071" w:rsidRPr="00AD2EB7" w:rsidRDefault="00211071" w:rsidP="00C635D8">
            <w:pPr>
              <w:rPr>
                <w:sz w:val="22"/>
                <w:szCs w:val="22"/>
              </w:rPr>
            </w:pPr>
          </w:p>
          <w:p w14:paraId="7EC15DC5" w14:textId="33C5C240" w:rsidR="00C635D8" w:rsidRPr="00AD2EB7" w:rsidRDefault="00F4270D" w:rsidP="00C635D8">
            <w:pPr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 Lider grupy prezentuje przygotowane stanowisko.</w:t>
            </w:r>
          </w:p>
          <w:p w14:paraId="587BB124" w14:textId="77777777" w:rsidR="00211071" w:rsidRPr="00AD2EB7" w:rsidRDefault="00211071" w:rsidP="00C635D8">
            <w:pPr>
              <w:rPr>
                <w:sz w:val="22"/>
                <w:szCs w:val="22"/>
              </w:rPr>
            </w:pPr>
          </w:p>
          <w:p w14:paraId="5B375C1B" w14:textId="1804B605" w:rsidR="00C635D8" w:rsidRPr="00AD2EB7" w:rsidRDefault="00CC5EE7" w:rsidP="00C635D8">
            <w:pPr>
              <w:rPr>
                <w:sz w:val="22"/>
                <w:szCs w:val="22"/>
              </w:rPr>
            </w:pPr>
            <w:r w:rsidRPr="00CC5EE7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7C7A141" wp14:editId="7D7780FF">
                  <wp:extent cx="4572638" cy="3429479"/>
                  <wp:effectExtent l="114300" t="114300" r="113665" b="152400"/>
                  <wp:docPr id="4" name="Obraz 4" descr="Tytuł slajdu: Ćwiczenie - symptomy zachowań podwładnych (I)" title="Zrzut ekranu prezentacji: Aktywna rola przełożonego w zapobieganiu zjawiskom nieetycz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BC604C8" w14:textId="77777777" w:rsidR="00211071" w:rsidRPr="00AD2EB7" w:rsidRDefault="00211071" w:rsidP="00C635D8">
            <w:pPr>
              <w:rPr>
                <w:sz w:val="22"/>
                <w:szCs w:val="22"/>
              </w:rPr>
            </w:pPr>
          </w:p>
          <w:p w14:paraId="1EE8A5F3" w14:textId="24561E25" w:rsidR="006C5BDC" w:rsidRPr="00AD2EB7" w:rsidRDefault="006C5BDC" w:rsidP="00C635D8">
            <w:pPr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PRZYKŁADY</w:t>
            </w:r>
            <w:r w:rsidR="00211071" w:rsidRPr="00AD2EB7">
              <w:rPr>
                <w:sz w:val="22"/>
                <w:szCs w:val="22"/>
              </w:rPr>
              <w:t xml:space="preserve"> ORAZ REKOMENDOWANE ODPOWIEDZI</w:t>
            </w:r>
          </w:p>
          <w:p w14:paraId="16CF2AB1" w14:textId="19A7C8FB" w:rsidR="00211071" w:rsidRPr="00AD2EB7" w:rsidRDefault="00211071" w:rsidP="00C635D8">
            <w:pPr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N – neutralne</w:t>
            </w:r>
          </w:p>
          <w:p w14:paraId="308CC70B" w14:textId="7B4E0A6B" w:rsidR="00211071" w:rsidRPr="00AD2EB7" w:rsidRDefault="00211071" w:rsidP="00C635D8">
            <w:pPr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O – ostrzegawcze</w:t>
            </w:r>
          </w:p>
          <w:p w14:paraId="7A0AA6EF" w14:textId="3136ABF9" w:rsidR="00211071" w:rsidRPr="00AD2EB7" w:rsidRDefault="00211071" w:rsidP="00C635D8">
            <w:pPr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A – alarmowe</w:t>
            </w:r>
          </w:p>
          <w:p w14:paraId="359E18A2" w14:textId="77777777" w:rsidR="00211071" w:rsidRPr="00AD2EB7" w:rsidRDefault="00211071" w:rsidP="00C635D8">
            <w:pPr>
              <w:rPr>
                <w:sz w:val="22"/>
                <w:szCs w:val="22"/>
              </w:rPr>
            </w:pPr>
          </w:p>
          <w:p w14:paraId="75D5564A" w14:textId="0A226671" w:rsidR="00C635D8" w:rsidRPr="00AD2EB7" w:rsidRDefault="00C635D8" w:rsidP="00C635D8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  <w:t xml:space="preserve">udział w meczu sponsorowanym przez firmę prywatną, ale przy zakupie biletu za własne </w:t>
            </w:r>
            <w:r w:rsidR="006D2F93" w:rsidRPr="00AD2EB7">
              <w:rPr>
                <w:sz w:val="22"/>
                <w:szCs w:val="22"/>
              </w:rPr>
              <w:t>pieniądze, (</w:t>
            </w:r>
            <w:r w:rsidR="000B5D31" w:rsidRPr="00AD2EB7">
              <w:rPr>
                <w:sz w:val="22"/>
                <w:szCs w:val="22"/>
              </w:rPr>
              <w:t>N</w:t>
            </w:r>
            <w:r w:rsidR="0072712A" w:rsidRPr="00AD2EB7">
              <w:rPr>
                <w:sz w:val="22"/>
                <w:szCs w:val="22"/>
              </w:rPr>
              <w:t>)</w:t>
            </w:r>
          </w:p>
          <w:p w14:paraId="145C56F6" w14:textId="686233A9" w:rsidR="00DC190F" w:rsidRPr="00AD2EB7" w:rsidRDefault="00DC190F" w:rsidP="00C635D8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  <w:t>przyjęcie drobnego upominku</w:t>
            </w:r>
            <w:r w:rsidR="00F10D06" w:rsidRPr="00AD2EB7">
              <w:rPr>
                <w:sz w:val="22"/>
                <w:szCs w:val="22"/>
              </w:rPr>
              <w:t xml:space="preserve"> noworocznego,</w:t>
            </w:r>
            <w:r w:rsidRPr="00AD2EB7">
              <w:rPr>
                <w:sz w:val="22"/>
                <w:szCs w:val="22"/>
              </w:rPr>
              <w:t xml:space="preserve"> </w:t>
            </w:r>
            <w:r w:rsidR="000C5B15" w:rsidRPr="00AD2EB7">
              <w:rPr>
                <w:sz w:val="22"/>
                <w:szCs w:val="22"/>
              </w:rPr>
              <w:t xml:space="preserve">typu </w:t>
            </w:r>
            <w:r w:rsidR="006D2F93" w:rsidRPr="00AD2EB7">
              <w:rPr>
                <w:sz w:val="22"/>
                <w:szCs w:val="22"/>
              </w:rPr>
              <w:t>bombonierka, kalendarz</w:t>
            </w:r>
            <w:r w:rsidRPr="00AD2EB7">
              <w:rPr>
                <w:sz w:val="22"/>
                <w:szCs w:val="22"/>
              </w:rPr>
              <w:t xml:space="preserve"> od przedstawiciela firmy</w:t>
            </w:r>
            <w:r w:rsidR="007F5C9F" w:rsidRPr="00AD2EB7">
              <w:rPr>
                <w:sz w:val="22"/>
                <w:szCs w:val="22"/>
              </w:rPr>
              <w:t xml:space="preserve"> </w:t>
            </w:r>
            <w:r w:rsidR="00F10D06" w:rsidRPr="00AD2EB7">
              <w:rPr>
                <w:sz w:val="22"/>
                <w:szCs w:val="22"/>
              </w:rPr>
              <w:t>wykonującej zamówienia dla urzędu</w:t>
            </w:r>
            <w:r w:rsidRPr="00AD2EB7">
              <w:rPr>
                <w:sz w:val="22"/>
                <w:szCs w:val="22"/>
              </w:rPr>
              <w:t>,</w:t>
            </w:r>
            <w:r w:rsidR="00211071" w:rsidRPr="00AD2EB7">
              <w:rPr>
                <w:sz w:val="22"/>
                <w:szCs w:val="22"/>
              </w:rPr>
              <w:t xml:space="preserve"> (O)</w:t>
            </w:r>
          </w:p>
          <w:p w14:paraId="3580DB6F" w14:textId="5D45C94F" w:rsidR="00C635D8" w:rsidRPr="00AD2EB7" w:rsidRDefault="00C635D8" w:rsidP="00C635D8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="00D933DF" w:rsidRPr="00AD2EB7">
              <w:rPr>
                <w:sz w:val="22"/>
                <w:szCs w:val="22"/>
              </w:rPr>
              <w:tab/>
              <w:t>posługiwanie się przedmiotami (smycz na klucze</w:t>
            </w:r>
            <w:r w:rsidR="00414D91" w:rsidRPr="00AD2EB7">
              <w:rPr>
                <w:sz w:val="22"/>
                <w:szCs w:val="22"/>
              </w:rPr>
              <w:t>, długopis)</w:t>
            </w:r>
            <w:r w:rsidR="00D933DF" w:rsidRPr="00AD2EB7">
              <w:rPr>
                <w:sz w:val="22"/>
                <w:szCs w:val="22"/>
              </w:rPr>
              <w:t xml:space="preserve"> </w:t>
            </w:r>
            <w:r w:rsidR="00414D91" w:rsidRPr="00AD2EB7">
              <w:rPr>
                <w:sz w:val="22"/>
                <w:szCs w:val="22"/>
              </w:rPr>
              <w:t>z logo firmy</w:t>
            </w:r>
            <w:r w:rsidR="00840477" w:rsidRPr="00AD2EB7">
              <w:rPr>
                <w:sz w:val="22"/>
                <w:szCs w:val="22"/>
              </w:rPr>
              <w:t xml:space="preserve">, której działalność reguluje </w:t>
            </w:r>
            <w:r w:rsidR="00414D91" w:rsidRPr="00AD2EB7">
              <w:rPr>
                <w:sz w:val="22"/>
                <w:szCs w:val="22"/>
              </w:rPr>
              <w:t>urz</w:t>
            </w:r>
            <w:r w:rsidR="00840477" w:rsidRPr="00AD2EB7">
              <w:rPr>
                <w:sz w:val="22"/>
                <w:szCs w:val="22"/>
              </w:rPr>
              <w:t>ąd</w:t>
            </w:r>
            <w:r w:rsidR="00414D91" w:rsidRPr="00AD2EB7">
              <w:rPr>
                <w:sz w:val="22"/>
                <w:szCs w:val="22"/>
              </w:rPr>
              <w:t>,</w:t>
            </w:r>
            <w:r w:rsidR="00211071" w:rsidRPr="00AD2EB7">
              <w:rPr>
                <w:sz w:val="22"/>
                <w:szCs w:val="22"/>
              </w:rPr>
              <w:t xml:space="preserve"> (O)</w:t>
            </w:r>
          </w:p>
          <w:p w14:paraId="2B6EF06A" w14:textId="1E39D0B2" w:rsidR="00DC190F" w:rsidRPr="00AD2EB7" w:rsidRDefault="00DC190F" w:rsidP="00C635D8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  <w:t>uczestniczenie w imprezie</w:t>
            </w:r>
            <w:r w:rsidR="007B2BDE" w:rsidRPr="00AD2EB7">
              <w:rPr>
                <w:sz w:val="22"/>
                <w:szCs w:val="22"/>
              </w:rPr>
              <w:t xml:space="preserve"> charytatywnej</w:t>
            </w:r>
            <w:r w:rsidRPr="00AD2EB7">
              <w:rPr>
                <w:sz w:val="22"/>
                <w:szCs w:val="22"/>
              </w:rPr>
              <w:t xml:space="preserve"> (bankiecie) organizowan</w:t>
            </w:r>
            <w:r w:rsidR="00E029D5" w:rsidRPr="00AD2EB7">
              <w:rPr>
                <w:sz w:val="22"/>
                <w:szCs w:val="22"/>
              </w:rPr>
              <w:t>ej</w:t>
            </w:r>
            <w:r w:rsidRPr="00AD2EB7">
              <w:rPr>
                <w:sz w:val="22"/>
                <w:szCs w:val="22"/>
              </w:rPr>
              <w:t xml:space="preserve"> przez firmę </w:t>
            </w:r>
            <w:r w:rsidR="00E40B77" w:rsidRPr="00AD2EB7">
              <w:rPr>
                <w:sz w:val="22"/>
                <w:szCs w:val="22"/>
              </w:rPr>
              <w:t xml:space="preserve">wykonującą </w:t>
            </w:r>
            <w:r w:rsidRPr="00AD2EB7">
              <w:rPr>
                <w:sz w:val="22"/>
                <w:szCs w:val="22"/>
              </w:rPr>
              <w:t>zamówienia dla urzędu,</w:t>
            </w:r>
            <w:r w:rsidR="00211071" w:rsidRPr="00AD2EB7">
              <w:rPr>
                <w:sz w:val="22"/>
                <w:szCs w:val="22"/>
              </w:rPr>
              <w:t xml:space="preserve"> (A)</w:t>
            </w:r>
          </w:p>
          <w:p w14:paraId="5A09EA19" w14:textId="7C77A28F" w:rsidR="00C635D8" w:rsidRPr="00AD2EB7" w:rsidRDefault="00C635D8" w:rsidP="00C635D8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  <w:t>przechwalanie się znajomościami w kierownictwie politycznym,</w:t>
            </w:r>
            <w:r w:rsidR="00211071" w:rsidRPr="00AD2EB7">
              <w:rPr>
                <w:sz w:val="22"/>
                <w:szCs w:val="22"/>
              </w:rPr>
              <w:t xml:space="preserve"> (A)</w:t>
            </w:r>
          </w:p>
          <w:p w14:paraId="25ADBE50" w14:textId="4641C008" w:rsidR="00233527" w:rsidRPr="00AD2EB7" w:rsidRDefault="00EC2D4E" w:rsidP="00233527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</w:r>
            <w:r w:rsidR="000F7BD7" w:rsidRPr="00AD2EB7">
              <w:rPr>
                <w:sz w:val="22"/>
                <w:szCs w:val="22"/>
              </w:rPr>
              <w:t xml:space="preserve">prywatne kolekcjonowanie </w:t>
            </w:r>
            <w:r w:rsidRPr="00AD2EB7">
              <w:rPr>
                <w:sz w:val="22"/>
                <w:szCs w:val="22"/>
              </w:rPr>
              <w:t>upominków, gadżetów oferowanych przez wystawców na targach</w:t>
            </w:r>
            <w:r w:rsidR="00F5157A" w:rsidRPr="00AD2EB7">
              <w:rPr>
                <w:sz w:val="22"/>
                <w:szCs w:val="22"/>
              </w:rPr>
              <w:t>,</w:t>
            </w:r>
            <w:r w:rsidR="00211071" w:rsidRPr="00AD2EB7">
              <w:rPr>
                <w:sz w:val="22"/>
                <w:szCs w:val="22"/>
              </w:rPr>
              <w:t xml:space="preserve"> (N)</w:t>
            </w:r>
            <w:r w:rsidR="00233527" w:rsidRPr="00AD2EB7">
              <w:rPr>
                <w:sz w:val="22"/>
                <w:szCs w:val="22"/>
              </w:rPr>
              <w:t xml:space="preserve"> </w:t>
            </w:r>
          </w:p>
          <w:p w14:paraId="04C008BA" w14:textId="2D49E2C5" w:rsidR="00233527" w:rsidRPr="00AD2EB7" w:rsidRDefault="00233527" w:rsidP="00233527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-</w:t>
            </w:r>
            <w:r w:rsidR="000F7BD7" w:rsidRPr="00AD2EB7">
              <w:rPr>
                <w:sz w:val="22"/>
                <w:szCs w:val="22"/>
              </w:rPr>
              <w:t xml:space="preserve"> </w:t>
            </w:r>
            <w:r w:rsidR="000E18ED" w:rsidRPr="00AD2EB7">
              <w:rPr>
                <w:sz w:val="22"/>
                <w:szCs w:val="22"/>
              </w:rPr>
              <w:tab/>
            </w:r>
            <w:r w:rsidRPr="00AD2EB7">
              <w:rPr>
                <w:sz w:val="22"/>
                <w:szCs w:val="22"/>
              </w:rPr>
              <w:t xml:space="preserve">udział w oficjalnym przyjęciu organizowanym podczas targów przez </w:t>
            </w:r>
            <w:r w:rsidR="00B26F9F" w:rsidRPr="00AD2EB7">
              <w:rPr>
                <w:sz w:val="22"/>
                <w:szCs w:val="22"/>
              </w:rPr>
              <w:t xml:space="preserve">firmę wykonującą </w:t>
            </w:r>
            <w:r w:rsidR="00F476E3" w:rsidRPr="00AD2EB7">
              <w:rPr>
                <w:sz w:val="22"/>
                <w:szCs w:val="22"/>
              </w:rPr>
              <w:t xml:space="preserve">od czas do czasu </w:t>
            </w:r>
            <w:r w:rsidR="00B26F9F" w:rsidRPr="00AD2EB7">
              <w:rPr>
                <w:sz w:val="22"/>
                <w:szCs w:val="22"/>
              </w:rPr>
              <w:t>zamówienia dla urzędu</w:t>
            </w:r>
            <w:r w:rsidR="00F476E3" w:rsidRPr="00AD2EB7">
              <w:rPr>
                <w:sz w:val="22"/>
                <w:szCs w:val="22"/>
              </w:rPr>
              <w:t>, przyjęcie jest częścią oficjalnego programu targów, a pracownik został skierowany na targi w ramach delegacji służbowej (N)</w:t>
            </w:r>
          </w:p>
          <w:p w14:paraId="4966A7E2" w14:textId="503505F0" w:rsidR="00DC190F" w:rsidRPr="00AD2EB7" w:rsidRDefault="00DC190F" w:rsidP="00C635D8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  <w:t xml:space="preserve">występowanie na </w:t>
            </w:r>
            <w:r w:rsidR="00E029D5" w:rsidRPr="00AD2EB7">
              <w:rPr>
                <w:sz w:val="22"/>
                <w:szCs w:val="22"/>
              </w:rPr>
              <w:t>t</w:t>
            </w:r>
            <w:r w:rsidRPr="00AD2EB7">
              <w:rPr>
                <w:sz w:val="22"/>
                <w:szCs w:val="22"/>
              </w:rPr>
              <w:t>argach jako ekspert podmiotu prywatnego</w:t>
            </w:r>
            <w:r w:rsidR="00D601B5">
              <w:rPr>
                <w:sz w:val="22"/>
                <w:szCs w:val="22"/>
              </w:rPr>
              <w:t>,</w:t>
            </w:r>
            <w:r w:rsidRPr="00AD2EB7">
              <w:rPr>
                <w:sz w:val="22"/>
                <w:szCs w:val="22"/>
              </w:rPr>
              <w:t xml:space="preserve"> z którym urząd ma podpisaną umowę na świadczenie usług</w:t>
            </w:r>
            <w:r w:rsidR="00AB65AF" w:rsidRPr="00AD2EB7">
              <w:rPr>
                <w:sz w:val="22"/>
                <w:szCs w:val="22"/>
              </w:rPr>
              <w:t>,</w:t>
            </w:r>
            <w:r w:rsidRPr="00AD2EB7">
              <w:rPr>
                <w:sz w:val="22"/>
                <w:szCs w:val="22"/>
              </w:rPr>
              <w:t xml:space="preserve"> np. teleinformatycznych,</w:t>
            </w:r>
            <w:r w:rsidR="00211071" w:rsidRPr="00AD2EB7">
              <w:rPr>
                <w:sz w:val="22"/>
                <w:szCs w:val="22"/>
              </w:rPr>
              <w:t xml:space="preserve"> (A)</w:t>
            </w:r>
          </w:p>
          <w:p w14:paraId="6569EC82" w14:textId="7B327B54" w:rsidR="004E5C69" w:rsidRPr="00AD2EB7" w:rsidRDefault="00C635D8" w:rsidP="00C635D8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  <w:t xml:space="preserve">wydanie </w:t>
            </w:r>
            <w:r w:rsidR="004E5C69" w:rsidRPr="00AD2EB7">
              <w:rPr>
                <w:sz w:val="22"/>
                <w:szCs w:val="22"/>
              </w:rPr>
              <w:t>odmiennych</w:t>
            </w:r>
            <w:r w:rsidRPr="00AD2EB7">
              <w:rPr>
                <w:sz w:val="22"/>
                <w:szCs w:val="22"/>
              </w:rPr>
              <w:t xml:space="preserve"> decyzji przy podobnym stanie faktycznym i prawnym</w:t>
            </w:r>
            <w:r w:rsidR="004E5C69" w:rsidRPr="00AD2EB7">
              <w:rPr>
                <w:sz w:val="22"/>
                <w:szCs w:val="22"/>
              </w:rPr>
              <w:t>,</w:t>
            </w:r>
            <w:r w:rsidR="00211071" w:rsidRPr="00AD2EB7">
              <w:rPr>
                <w:sz w:val="22"/>
                <w:szCs w:val="22"/>
              </w:rPr>
              <w:t xml:space="preserve"> (A)</w:t>
            </w:r>
          </w:p>
          <w:p w14:paraId="098DA6B5" w14:textId="3DD374FB" w:rsidR="005D41A2" w:rsidRPr="00AD2EB7" w:rsidRDefault="004E5C69" w:rsidP="005D41A2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="000E18ED" w:rsidRPr="00AD2EB7">
              <w:rPr>
                <w:sz w:val="22"/>
                <w:szCs w:val="22"/>
              </w:rPr>
              <w:tab/>
            </w:r>
            <w:r w:rsidR="005D41A2" w:rsidRPr="00AD2EB7">
              <w:rPr>
                <w:sz w:val="22"/>
                <w:szCs w:val="22"/>
              </w:rPr>
              <w:t>wpływanie na decyzje, które nie należą do zakresu odpowiedzialności danego pracownika, a mają znaczenie dla interesów osób trzecich,</w:t>
            </w:r>
            <w:r w:rsidR="00211071" w:rsidRPr="00AD2EB7">
              <w:rPr>
                <w:sz w:val="22"/>
                <w:szCs w:val="22"/>
              </w:rPr>
              <w:t xml:space="preserve"> (A)</w:t>
            </w:r>
          </w:p>
          <w:p w14:paraId="4DEBCA44" w14:textId="08112A04" w:rsidR="005D41A2" w:rsidRPr="00AD2EB7" w:rsidRDefault="005D41A2" w:rsidP="005D41A2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  <w:t>wykonywanie działalności pozazawodowej przez pracownika lub jego najbliższych dla wykonawców zamówienia, dostawców dla urzędu,</w:t>
            </w:r>
            <w:r w:rsidR="00211071" w:rsidRPr="00AD2EB7">
              <w:rPr>
                <w:sz w:val="22"/>
                <w:szCs w:val="22"/>
              </w:rPr>
              <w:t xml:space="preserve"> (A)</w:t>
            </w:r>
          </w:p>
          <w:p w14:paraId="41BD5AF2" w14:textId="1585A1D0" w:rsidR="00EC2D4E" w:rsidRPr="00AD2EB7" w:rsidRDefault="00EC2D4E" w:rsidP="005D41A2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  <w:t>okazywanie w pracy (wśród kolegów z pracy) wystawnego poziomu życia, posiadania dóbr lub mówienie o drogich wyjazdach zagranicznych,</w:t>
            </w:r>
            <w:r w:rsidR="00211071" w:rsidRPr="00AD2EB7">
              <w:rPr>
                <w:sz w:val="22"/>
                <w:szCs w:val="22"/>
              </w:rPr>
              <w:t xml:space="preserve"> (O)</w:t>
            </w:r>
          </w:p>
          <w:p w14:paraId="05E7B093" w14:textId="429D718B" w:rsidR="0079482C" w:rsidRPr="00AD2EB7" w:rsidRDefault="0079482C" w:rsidP="005D41A2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="007915B0" w:rsidRPr="00AD2EB7">
              <w:rPr>
                <w:sz w:val="22"/>
                <w:szCs w:val="22"/>
              </w:rPr>
              <w:tab/>
            </w:r>
            <w:r w:rsidRPr="00AD2EB7">
              <w:rPr>
                <w:sz w:val="22"/>
                <w:szCs w:val="22"/>
              </w:rPr>
              <w:t xml:space="preserve">częste </w:t>
            </w:r>
            <w:r w:rsidR="007915B0" w:rsidRPr="00AD2EB7">
              <w:rPr>
                <w:sz w:val="22"/>
                <w:szCs w:val="22"/>
              </w:rPr>
              <w:t>przebywanie na zwolnieniach pracownika uczącego się na studiach podyplomowych, w okresie sesji egzaminacyjnej,</w:t>
            </w:r>
            <w:r w:rsidR="00211071" w:rsidRPr="00AD2EB7">
              <w:rPr>
                <w:sz w:val="22"/>
                <w:szCs w:val="22"/>
              </w:rPr>
              <w:t xml:space="preserve"> (O)</w:t>
            </w:r>
          </w:p>
          <w:p w14:paraId="7D389692" w14:textId="2D19B831" w:rsidR="007915B0" w:rsidRPr="00AD2EB7" w:rsidRDefault="007915B0" w:rsidP="005D41A2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  <w:t>próby „naciągania” czasu w rozliczaniu delegacji służbowej, aby uzyskać zwrot diety służbowej,</w:t>
            </w:r>
            <w:r w:rsidR="00211071" w:rsidRPr="00AD2EB7">
              <w:rPr>
                <w:sz w:val="22"/>
                <w:szCs w:val="22"/>
              </w:rPr>
              <w:t xml:space="preserve"> (O)</w:t>
            </w:r>
          </w:p>
          <w:p w14:paraId="59E51055" w14:textId="7FF11AAC" w:rsidR="007915B0" w:rsidRPr="00AD2EB7" w:rsidRDefault="007915B0" w:rsidP="005D41A2">
            <w:pPr>
              <w:ind w:left="234" w:hanging="234"/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 xml:space="preserve">- </w:t>
            </w:r>
            <w:r w:rsidRPr="00AD2EB7">
              <w:rPr>
                <w:sz w:val="22"/>
                <w:szCs w:val="22"/>
              </w:rPr>
              <w:tab/>
              <w:t>posiadanie karty lojalnościowej (np. Miles and More) w związku z częstymi lotami samolotem w celach służbowych,</w:t>
            </w:r>
            <w:r w:rsidR="00211071" w:rsidRPr="00AD2EB7">
              <w:rPr>
                <w:sz w:val="22"/>
                <w:szCs w:val="22"/>
              </w:rPr>
              <w:t xml:space="preserve"> (O)</w:t>
            </w:r>
            <w:r w:rsidR="00AB65AF" w:rsidRPr="00AD2EB7">
              <w:rPr>
                <w:sz w:val="22"/>
                <w:szCs w:val="22"/>
              </w:rPr>
              <w:t>.</w:t>
            </w:r>
          </w:p>
          <w:p w14:paraId="6F6DFB41" w14:textId="674D8001" w:rsidR="00C635D8" w:rsidRPr="00AD2EB7" w:rsidRDefault="00C635D8" w:rsidP="00C635D8">
            <w:pPr>
              <w:rPr>
                <w:sz w:val="22"/>
                <w:szCs w:val="22"/>
              </w:rPr>
            </w:pPr>
          </w:p>
          <w:p w14:paraId="7945C0B5" w14:textId="4D9AA228" w:rsidR="00DC190F" w:rsidRDefault="00CC5EE7" w:rsidP="00933CFE">
            <w:pPr>
              <w:pStyle w:val="Akapitzlist"/>
              <w:ind w:left="0"/>
              <w:rPr>
                <w:sz w:val="22"/>
                <w:szCs w:val="22"/>
              </w:rPr>
            </w:pPr>
            <w:r w:rsidRPr="00CC5EE7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04BC10E" wp14:editId="45CBAB44">
                  <wp:extent cx="4572638" cy="3429479"/>
                  <wp:effectExtent l="114300" t="114300" r="113665" b="152400"/>
                  <wp:docPr id="7" name="Obraz 7" descr="Tytuł slajdu: Ćwiczenie - symptomy zachowań podwładnych (II)" title="Zrzut ekranu prezentacji: Aktywna rola przełożonego w zapobieganiu zjawiskom nieetycz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CB5BEDB" w14:textId="77777777" w:rsidR="00EB7AA8" w:rsidRDefault="00EB7AA8" w:rsidP="00211071">
            <w:pPr>
              <w:pStyle w:val="Akapitzlist"/>
              <w:ind w:left="360"/>
              <w:rPr>
                <w:sz w:val="22"/>
                <w:szCs w:val="22"/>
              </w:rPr>
            </w:pPr>
          </w:p>
          <w:p w14:paraId="708D22D4" w14:textId="2C69032A" w:rsidR="00EB7AA8" w:rsidRDefault="00CC5EE7" w:rsidP="00933CFE">
            <w:pPr>
              <w:pStyle w:val="Akapitzlist"/>
              <w:ind w:left="0"/>
              <w:rPr>
                <w:sz w:val="22"/>
                <w:szCs w:val="22"/>
              </w:rPr>
            </w:pPr>
            <w:r w:rsidRPr="00CC5EE7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3AB3354" wp14:editId="6D723E39">
                  <wp:extent cx="4572638" cy="3429479"/>
                  <wp:effectExtent l="114300" t="114300" r="113665" b="152400"/>
                  <wp:docPr id="10" name="Obraz 10" descr="Tytuł slajdu: Ćwiczenie - symptomy zachowań podwładnych (II)" title="Zrzut ekranu prezentacji: Aktywna rola przełożonego w zapobieganiu zjawiskom nieetycz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394A1B6" w14:textId="50E613C3" w:rsidR="00EB7AA8" w:rsidRDefault="004776C4" w:rsidP="00933CFE">
            <w:pPr>
              <w:pStyle w:val="Akapitzlist"/>
              <w:ind w:left="0"/>
              <w:rPr>
                <w:sz w:val="22"/>
                <w:szCs w:val="22"/>
              </w:rPr>
            </w:pPr>
            <w:r w:rsidRPr="004776C4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5910DFD" wp14:editId="54E4CA76">
                  <wp:extent cx="4572638" cy="3429479"/>
                  <wp:effectExtent l="114300" t="114300" r="113665" b="152400"/>
                  <wp:docPr id="13" name="Obraz 13" descr="Tytuł slajdu: Ćwiczenie - symptomy zachowań podwładnych (II)" title="Zrzut ekranu prezentacji: Aktywna rola przełożonego w zapobieganiu zjawiskom nieetycz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3FEE428" w14:textId="650A6F28" w:rsidR="008778FA" w:rsidRPr="00AD2EB7" w:rsidRDefault="00817A64" w:rsidP="00DC19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Przy omawianiu </w:t>
            </w:r>
            <w:r w:rsidR="00D601B5">
              <w:rPr>
                <w:sz w:val="22"/>
                <w:szCs w:val="22"/>
              </w:rPr>
              <w:t xml:space="preserve">odpowiedzi </w:t>
            </w:r>
            <w:r w:rsidR="00211071" w:rsidRPr="00AD2EB7">
              <w:rPr>
                <w:sz w:val="22"/>
                <w:szCs w:val="22"/>
              </w:rPr>
              <w:t>przez lidera grupy</w:t>
            </w:r>
            <w:r w:rsidR="00FE1B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wywołaj</w:t>
            </w:r>
            <w:r w:rsidR="00211071" w:rsidRPr="00AD2EB7">
              <w:rPr>
                <w:sz w:val="22"/>
                <w:szCs w:val="22"/>
              </w:rPr>
              <w:t xml:space="preserve"> </w:t>
            </w:r>
            <w:r w:rsidR="00DC190F" w:rsidRPr="00AD2EB7">
              <w:rPr>
                <w:sz w:val="22"/>
                <w:szCs w:val="22"/>
              </w:rPr>
              <w:t>wspóln</w:t>
            </w:r>
            <w:r>
              <w:rPr>
                <w:sz w:val="22"/>
                <w:szCs w:val="22"/>
              </w:rPr>
              <w:t>ą</w:t>
            </w:r>
            <w:r w:rsidR="00DC190F" w:rsidRPr="00AD2EB7">
              <w:rPr>
                <w:sz w:val="22"/>
                <w:szCs w:val="22"/>
              </w:rPr>
              <w:t xml:space="preserve"> dyskusj</w:t>
            </w:r>
            <w:r>
              <w:rPr>
                <w:sz w:val="22"/>
                <w:szCs w:val="22"/>
              </w:rPr>
              <w:t>ę</w:t>
            </w:r>
            <w:r w:rsidR="00DC190F" w:rsidRPr="00AD2EB7">
              <w:rPr>
                <w:sz w:val="22"/>
                <w:szCs w:val="22"/>
              </w:rPr>
              <w:t xml:space="preserve"> na temat, kiedy takie zachowania mogłyby</w:t>
            </w:r>
            <w:r w:rsidR="00BF67C8">
              <w:rPr>
                <w:sz w:val="22"/>
                <w:szCs w:val="22"/>
              </w:rPr>
              <w:t xml:space="preserve"> zostać</w:t>
            </w:r>
            <w:r w:rsidR="00DC190F" w:rsidRPr="00AD2EB7">
              <w:rPr>
                <w:sz w:val="22"/>
                <w:szCs w:val="22"/>
              </w:rPr>
              <w:t xml:space="preserve"> ocenione jako mniej lub bardziej ryzykowne. Omów</w:t>
            </w:r>
            <w:r>
              <w:rPr>
                <w:sz w:val="22"/>
                <w:szCs w:val="22"/>
              </w:rPr>
              <w:t xml:space="preserve"> wspólnie ze słuchaczami</w:t>
            </w:r>
            <w:r w:rsidR="00AC7B9D" w:rsidRPr="00AD2EB7">
              <w:rPr>
                <w:sz w:val="22"/>
                <w:szCs w:val="22"/>
              </w:rPr>
              <w:t>,</w:t>
            </w:r>
            <w:r w:rsidR="00DC190F" w:rsidRPr="00AD2EB7">
              <w:rPr>
                <w:sz w:val="22"/>
                <w:szCs w:val="22"/>
              </w:rPr>
              <w:t xml:space="preserve"> jaki elementy w</w:t>
            </w:r>
            <w:r w:rsidR="004715E6" w:rsidRPr="00AD2EB7">
              <w:rPr>
                <w:sz w:val="22"/>
                <w:szCs w:val="22"/>
              </w:rPr>
              <w:t>p</w:t>
            </w:r>
            <w:r w:rsidR="00DC190F" w:rsidRPr="00AD2EB7">
              <w:rPr>
                <w:sz w:val="22"/>
                <w:szCs w:val="22"/>
              </w:rPr>
              <w:t xml:space="preserve">ływają na </w:t>
            </w:r>
            <w:r w:rsidR="004715E6" w:rsidRPr="00AD2EB7">
              <w:rPr>
                <w:sz w:val="22"/>
                <w:szCs w:val="22"/>
              </w:rPr>
              <w:t>zaostrzenie</w:t>
            </w:r>
            <w:r w:rsidR="00DC190F" w:rsidRPr="00AD2EB7">
              <w:rPr>
                <w:sz w:val="22"/>
                <w:szCs w:val="22"/>
              </w:rPr>
              <w:t xml:space="preserve"> te</w:t>
            </w:r>
            <w:r w:rsidR="004715E6" w:rsidRPr="00AD2EB7">
              <w:rPr>
                <w:sz w:val="22"/>
                <w:szCs w:val="22"/>
              </w:rPr>
              <w:t xml:space="preserve">j oceny. </w:t>
            </w:r>
          </w:p>
          <w:p w14:paraId="407470D5" w14:textId="77777777" w:rsidR="006C5BDC" w:rsidRPr="00AD2EB7" w:rsidRDefault="006C5BDC" w:rsidP="00DC190F">
            <w:pPr>
              <w:rPr>
                <w:sz w:val="22"/>
                <w:szCs w:val="22"/>
              </w:rPr>
            </w:pPr>
          </w:p>
          <w:p w14:paraId="64838482" w14:textId="415CFDA7" w:rsidR="003918E3" w:rsidRPr="00AD2EB7" w:rsidRDefault="004715E6" w:rsidP="00817A64">
            <w:pPr>
              <w:rPr>
                <w:sz w:val="22"/>
                <w:szCs w:val="22"/>
              </w:rPr>
            </w:pPr>
            <w:r w:rsidRPr="00AD2EB7">
              <w:rPr>
                <w:sz w:val="22"/>
                <w:szCs w:val="22"/>
              </w:rPr>
              <w:t>Omów</w:t>
            </w:r>
            <w:r w:rsidR="00817A64">
              <w:rPr>
                <w:sz w:val="22"/>
                <w:szCs w:val="22"/>
              </w:rPr>
              <w:t xml:space="preserve"> </w:t>
            </w:r>
            <w:r w:rsidRPr="00AD2EB7">
              <w:rPr>
                <w:sz w:val="22"/>
                <w:szCs w:val="22"/>
              </w:rPr>
              <w:t>sposob</w:t>
            </w:r>
            <w:r w:rsidR="00817A64">
              <w:rPr>
                <w:sz w:val="22"/>
                <w:szCs w:val="22"/>
              </w:rPr>
              <w:t>y</w:t>
            </w:r>
            <w:r w:rsidRPr="00AD2EB7">
              <w:rPr>
                <w:sz w:val="22"/>
                <w:szCs w:val="22"/>
              </w:rPr>
              <w:t xml:space="preserve"> komunikowania praco</w:t>
            </w:r>
            <w:r w:rsidR="00606124" w:rsidRPr="00AD2EB7">
              <w:rPr>
                <w:sz w:val="22"/>
                <w:szCs w:val="22"/>
              </w:rPr>
              <w:t>wnikowi nieetycznego zachowania – jak należy zwrócić uwagę pracownikowi, jak mu wyjaśnić, jakich środków należy użyć itp.</w:t>
            </w:r>
          </w:p>
        </w:tc>
      </w:tr>
      <w:tr w:rsidR="00730C07" w:rsidRPr="00F7661C" w14:paraId="074EB0F4" w14:textId="77777777" w:rsidTr="003918E3">
        <w:trPr>
          <w:trHeight w:val="488"/>
        </w:trPr>
        <w:tc>
          <w:tcPr>
            <w:tcW w:w="1619" w:type="dxa"/>
            <w:shd w:val="clear" w:color="auto" w:fill="D9D9D9" w:themeFill="background1" w:themeFillShade="D9"/>
          </w:tcPr>
          <w:p w14:paraId="4305F8A2" w14:textId="6FECC9BC" w:rsidR="00C15B87" w:rsidRPr="00AD2EB7" w:rsidRDefault="00F631FF">
            <w:pPr>
              <w:rPr>
                <w:b/>
                <w:sz w:val="22"/>
                <w:szCs w:val="22"/>
              </w:rPr>
            </w:pPr>
            <w:r w:rsidRPr="00AD2EB7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956" w:type="dxa"/>
          </w:tcPr>
          <w:p w14:paraId="57202595" w14:textId="0024E200" w:rsidR="00C15B87" w:rsidRPr="00AD2EB7" w:rsidRDefault="00284B9B" w:rsidP="00360417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cs="Calibri"/>
                <w:color w:val="000000" w:themeColor="text1"/>
                <w:sz w:val="22"/>
                <w:szCs w:val="22"/>
              </w:rPr>
            </w:pPr>
            <w:r w:rsidRPr="00AD2EB7">
              <w:rPr>
                <w:rFonts w:cs="Calibri"/>
                <w:color w:val="000000" w:themeColor="text1"/>
                <w:sz w:val="22"/>
                <w:szCs w:val="22"/>
              </w:rPr>
              <w:t>Omawiane przepisy znajdują się w materiale uzupełniającym.</w:t>
            </w:r>
          </w:p>
        </w:tc>
      </w:tr>
    </w:tbl>
    <w:p w14:paraId="4F88EDA0" w14:textId="77777777" w:rsidR="00C15B87" w:rsidRPr="00AD2EB7" w:rsidRDefault="00C15B87">
      <w:pPr>
        <w:rPr>
          <w:b/>
          <w:sz w:val="22"/>
          <w:szCs w:val="22"/>
        </w:rPr>
      </w:pPr>
    </w:p>
    <w:sectPr w:rsidR="00C15B87" w:rsidRPr="00AD2EB7" w:rsidSect="00730C07">
      <w:footerReference w:type="even" r:id="rId15"/>
      <w:footerReference w:type="default" r:id="rId16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B657EA" w16cid:durableId="1D9B05AB"/>
  <w16cid:commentId w16cid:paraId="7CC56407" w16cid:durableId="1D9B1026"/>
  <w16cid:commentId w16cid:paraId="23B36EEA" w16cid:durableId="1D9B10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BBD5F" w14:textId="77777777" w:rsidR="00105EC4" w:rsidRDefault="00105EC4" w:rsidP="00C15B87">
      <w:r>
        <w:separator/>
      </w:r>
    </w:p>
  </w:endnote>
  <w:endnote w:type="continuationSeparator" w:id="0">
    <w:p w14:paraId="6DBDF3E1" w14:textId="77777777" w:rsidR="00105EC4" w:rsidRDefault="00105EC4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BEB94" w14:textId="77777777" w:rsidR="00C15B87" w:rsidRDefault="00756302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15B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F944AA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22B1A" w14:textId="27689C11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 w:rsidR="00756302"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 w:rsidR="00756302">
      <w:rPr>
        <w:color w:val="4472C4" w:themeColor="accent1"/>
      </w:rPr>
      <w:fldChar w:fldCharType="separate"/>
    </w:r>
    <w:r w:rsidR="00DB062E">
      <w:rPr>
        <w:noProof/>
        <w:color w:val="4472C4" w:themeColor="accent1"/>
      </w:rPr>
      <w:t>1</w:t>
    </w:r>
    <w:r w:rsidR="00756302"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 w:rsidR="00756302"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 w:rsidR="00756302">
      <w:rPr>
        <w:color w:val="4472C4" w:themeColor="accent1"/>
      </w:rPr>
      <w:fldChar w:fldCharType="separate"/>
    </w:r>
    <w:r w:rsidR="00DB062E">
      <w:rPr>
        <w:noProof/>
        <w:color w:val="4472C4" w:themeColor="accent1"/>
      </w:rPr>
      <w:t>6</w:t>
    </w:r>
    <w:r w:rsidR="00756302">
      <w:rPr>
        <w:color w:val="4472C4" w:themeColor="accent1"/>
      </w:rPr>
      <w:fldChar w:fldCharType="end"/>
    </w:r>
  </w:p>
  <w:p w14:paraId="18EC68C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2E195" w14:textId="77777777" w:rsidR="00105EC4" w:rsidRDefault="00105EC4" w:rsidP="00C15B87">
      <w:r>
        <w:separator/>
      </w:r>
    </w:p>
  </w:footnote>
  <w:footnote w:type="continuationSeparator" w:id="0">
    <w:p w14:paraId="3D1F2100" w14:textId="77777777" w:rsidR="00105EC4" w:rsidRDefault="00105EC4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BB3A00"/>
    <w:multiLevelType w:val="hybridMultilevel"/>
    <w:tmpl w:val="95FC6A68"/>
    <w:lvl w:ilvl="0" w:tplc="A92209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64E2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DE1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C74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4A1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A04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E2A5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1656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462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E37DB"/>
    <w:multiLevelType w:val="hybridMultilevel"/>
    <w:tmpl w:val="60A620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34205"/>
    <w:multiLevelType w:val="hybridMultilevel"/>
    <w:tmpl w:val="60A620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7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9"/>
  </w:num>
  <w:num w:numId="5">
    <w:abstractNumId w:val="12"/>
  </w:num>
  <w:num w:numId="6">
    <w:abstractNumId w:val="6"/>
  </w:num>
  <w:num w:numId="7">
    <w:abstractNumId w:val="13"/>
  </w:num>
  <w:num w:numId="8">
    <w:abstractNumId w:val="11"/>
  </w:num>
  <w:num w:numId="9">
    <w:abstractNumId w:val="8"/>
  </w:num>
  <w:num w:numId="10">
    <w:abstractNumId w:val="3"/>
  </w:num>
  <w:num w:numId="11">
    <w:abstractNumId w:val="1"/>
  </w:num>
  <w:num w:numId="12">
    <w:abstractNumId w:val="0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24815"/>
    <w:rsid w:val="000364E8"/>
    <w:rsid w:val="00041424"/>
    <w:rsid w:val="000454E4"/>
    <w:rsid w:val="00052B85"/>
    <w:rsid w:val="00096626"/>
    <w:rsid w:val="000A59B3"/>
    <w:rsid w:val="000B1137"/>
    <w:rsid w:val="000B5D31"/>
    <w:rsid w:val="000C1667"/>
    <w:rsid w:val="000C5B15"/>
    <w:rsid w:val="000C6074"/>
    <w:rsid w:val="000D409E"/>
    <w:rsid w:val="000D55B1"/>
    <w:rsid w:val="000E18ED"/>
    <w:rsid w:val="000F7BD7"/>
    <w:rsid w:val="000F7E1E"/>
    <w:rsid w:val="00100D1B"/>
    <w:rsid w:val="00105EC4"/>
    <w:rsid w:val="00120C13"/>
    <w:rsid w:val="0012194C"/>
    <w:rsid w:val="00142BBF"/>
    <w:rsid w:val="0015042C"/>
    <w:rsid w:val="00153E88"/>
    <w:rsid w:val="00170D02"/>
    <w:rsid w:val="001A0D6D"/>
    <w:rsid w:val="001B0804"/>
    <w:rsid w:val="001B383F"/>
    <w:rsid w:val="001B4932"/>
    <w:rsid w:val="001B58F7"/>
    <w:rsid w:val="001D0BDC"/>
    <w:rsid w:val="001F76BC"/>
    <w:rsid w:val="002018F8"/>
    <w:rsid w:val="00206AB3"/>
    <w:rsid w:val="002102FE"/>
    <w:rsid w:val="00211071"/>
    <w:rsid w:val="00227D47"/>
    <w:rsid w:val="002327B6"/>
    <w:rsid w:val="00233527"/>
    <w:rsid w:val="0024333F"/>
    <w:rsid w:val="0027618B"/>
    <w:rsid w:val="00284B9B"/>
    <w:rsid w:val="00297625"/>
    <w:rsid w:val="002A696A"/>
    <w:rsid w:val="002B2CFB"/>
    <w:rsid w:val="002B5491"/>
    <w:rsid w:val="002F2521"/>
    <w:rsid w:val="00300A6C"/>
    <w:rsid w:val="003018AA"/>
    <w:rsid w:val="003051F0"/>
    <w:rsid w:val="003113FA"/>
    <w:rsid w:val="00314B6D"/>
    <w:rsid w:val="00320E5D"/>
    <w:rsid w:val="00321801"/>
    <w:rsid w:val="00325132"/>
    <w:rsid w:val="00360417"/>
    <w:rsid w:val="00381022"/>
    <w:rsid w:val="003918E3"/>
    <w:rsid w:val="003A0629"/>
    <w:rsid w:val="003A11B8"/>
    <w:rsid w:val="003A363F"/>
    <w:rsid w:val="003B10BE"/>
    <w:rsid w:val="003C054B"/>
    <w:rsid w:val="003C1023"/>
    <w:rsid w:val="003E2D31"/>
    <w:rsid w:val="003E60DF"/>
    <w:rsid w:val="00400FA9"/>
    <w:rsid w:val="00414D91"/>
    <w:rsid w:val="00423A44"/>
    <w:rsid w:val="0042557B"/>
    <w:rsid w:val="00427471"/>
    <w:rsid w:val="00446210"/>
    <w:rsid w:val="00446F25"/>
    <w:rsid w:val="00464FF4"/>
    <w:rsid w:val="004715E6"/>
    <w:rsid w:val="004776C4"/>
    <w:rsid w:val="00480C50"/>
    <w:rsid w:val="00494704"/>
    <w:rsid w:val="004B0651"/>
    <w:rsid w:val="004C39CC"/>
    <w:rsid w:val="004C3E20"/>
    <w:rsid w:val="004E5C69"/>
    <w:rsid w:val="004E62B2"/>
    <w:rsid w:val="004E69DA"/>
    <w:rsid w:val="004F4EE9"/>
    <w:rsid w:val="004F515E"/>
    <w:rsid w:val="00500F46"/>
    <w:rsid w:val="00505C18"/>
    <w:rsid w:val="00507581"/>
    <w:rsid w:val="00516464"/>
    <w:rsid w:val="00520784"/>
    <w:rsid w:val="005217B8"/>
    <w:rsid w:val="00556474"/>
    <w:rsid w:val="00556574"/>
    <w:rsid w:val="0057688D"/>
    <w:rsid w:val="005771A3"/>
    <w:rsid w:val="005B1B8E"/>
    <w:rsid w:val="005C63A7"/>
    <w:rsid w:val="005D41A2"/>
    <w:rsid w:val="00601DC3"/>
    <w:rsid w:val="00602B17"/>
    <w:rsid w:val="00606124"/>
    <w:rsid w:val="0060755E"/>
    <w:rsid w:val="00620A12"/>
    <w:rsid w:val="006243AB"/>
    <w:rsid w:val="00630642"/>
    <w:rsid w:val="006410F7"/>
    <w:rsid w:val="00641CF1"/>
    <w:rsid w:val="006472AC"/>
    <w:rsid w:val="00650968"/>
    <w:rsid w:val="00654995"/>
    <w:rsid w:val="006555CA"/>
    <w:rsid w:val="00662335"/>
    <w:rsid w:val="00662EA9"/>
    <w:rsid w:val="00665CB3"/>
    <w:rsid w:val="00673BCA"/>
    <w:rsid w:val="006829AE"/>
    <w:rsid w:val="00687615"/>
    <w:rsid w:val="0069726F"/>
    <w:rsid w:val="006979BB"/>
    <w:rsid w:val="006A0619"/>
    <w:rsid w:val="006A5082"/>
    <w:rsid w:val="006A7845"/>
    <w:rsid w:val="006C5BDC"/>
    <w:rsid w:val="006D2F93"/>
    <w:rsid w:val="006D683B"/>
    <w:rsid w:val="006E2F44"/>
    <w:rsid w:val="00721B45"/>
    <w:rsid w:val="0072712A"/>
    <w:rsid w:val="00730C07"/>
    <w:rsid w:val="00730F06"/>
    <w:rsid w:val="007327B5"/>
    <w:rsid w:val="007504AF"/>
    <w:rsid w:val="00756302"/>
    <w:rsid w:val="0075680C"/>
    <w:rsid w:val="00767D9B"/>
    <w:rsid w:val="007709D6"/>
    <w:rsid w:val="007915B0"/>
    <w:rsid w:val="00792920"/>
    <w:rsid w:val="007934BD"/>
    <w:rsid w:val="0079482C"/>
    <w:rsid w:val="007B2BDE"/>
    <w:rsid w:val="007B4FDE"/>
    <w:rsid w:val="007C6EAF"/>
    <w:rsid w:val="007E5864"/>
    <w:rsid w:val="007F5C9F"/>
    <w:rsid w:val="007F7F21"/>
    <w:rsid w:val="00817A64"/>
    <w:rsid w:val="00820CCB"/>
    <w:rsid w:val="008240A9"/>
    <w:rsid w:val="00830488"/>
    <w:rsid w:val="0083516B"/>
    <w:rsid w:val="00840477"/>
    <w:rsid w:val="00840F61"/>
    <w:rsid w:val="00851AB6"/>
    <w:rsid w:val="00861C79"/>
    <w:rsid w:val="00866615"/>
    <w:rsid w:val="00866ABF"/>
    <w:rsid w:val="008778FA"/>
    <w:rsid w:val="008C0FC6"/>
    <w:rsid w:val="008D7A8E"/>
    <w:rsid w:val="008E16B6"/>
    <w:rsid w:val="008F5C88"/>
    <w:rsid w:val="0091142B"/>
    <w:rsid w:val="00916EE7"/>
    <w:rsid w:val="00927784"/>
    <w:rsid w:val="009305CF"/>
    <w:rsid w:val="00933CFE"/>
    <w:rsid w:val="00945474"/>
    <w:rsid w:val="0096466F"/>
    <w:rsid w:val="0097270F"/>
    <w:rsid w:val="009746C3"/>
    <w:rsid w:val="009825A1"/>
    <w:rsid w:val="009908C3"/>
    <w:rsid w:val="00994E78"/>
    <w:rsid w:val="009A0A92"/>
    <w:rsid w:val="009D5EA7"/>
    <w:rsid w:val="009E636B"/>
    <w:rsid w:val="009F421D"/>
    <w:rsid w:val="009F6791"/>
    <w:rsid w:val="00A03D39"/>
    <w:rsid w:val="00A04F37"/>
    <w:rsid w:val="00A776D6"/>
    <w:rsid w:val="00A826E9"/>
    <w:rsid w:val="00A95678"/>
    <w:rsid w:val="00AA077A"/>
    <w:rsid w:val="00AA730C"/>
    <w:rsid w:val="00AB28D5"/>
    <w:rsid w:val="00AB65AF"/>
    <w:rsid w:val="00AC7B9D"/>
    <w:rsid w:val="00AD2EB7"/>
    <w:rsid w:val="00AF609C"/>
    <w:rsid w:val="00B00973"/>
    <w:rsid w:val="00B02458"/>
    <w:rsid w:val="00B024A1"/>
    <w:rsid w:val="00B02C13"/>
    <w:rsid w:val="00B26F9F"/>
    <w:rsid w:val="00B469E5"/>
    <w:rsid w:val="00B65AD7"/>
    <w:rsid w:val="00BA574A"/>
    <w:rsid w:val="00BA67DE"/>
    <w:rsid w:val="00BA6D04"/>
    <w:rsid w:val="00BE2FD6"/>
    <w:rsid w:val="00BF16DB"/>
    <w:rsid w:val="00BF67C8"/>
    <w:rsid w:val="00C01022"/>
    <w:rsid w:val="00C124D0"/>
    <w:rsid w:val="00C15B87"/>
    <w:rsid w:val="00C574F8"/>
    <w:rsid w:val="00C635D8"/>
    <w:rsid w:val="00C77DEC"/>
    <w:rsid w:val="00C86E0C"/>
    <w:rsid w:val="00CC5EE7"/>
    <w:rsid w:val="00CD4373"/>
    <w:rsid w:val="00D109FD"/>
    <w:rsid w:val="00D23FD9"/>
    <w:rsid w:val="00D601B5"/>
    <w:rsid w:val="00D632C2"/>
    <w:rsid w:val="00D74359"/>
    <w:rsid w:val="00D823F5"/>
    <w:rsid w:val="00D91C9E"/>
    <w:rsid w:val="00D933DF"/>
    <w:rsid w:val="00D9641D"/>
    <w:rsid w:val="00DA00B8"/>
    <w:rsid w:val="00DA15D0"/>
    <w:rsid w:val="00DB0475"/>
    <w:rsid w:val="00DB062E"/>
    <w:rsid w:val="00DC190F"/>
    <w:rsid w:val="00DD44E7"/>
    <w:rsid w:val="00DE02D4"/>
    <w:rsid w:val="00E029D5"/>
    <w:rsid w:val="00E03612"/>
    <w:rsid w:val="00E22C8C"/>
    <w:rsid w:val="00E23B57"/>
    <w:rsid w:val="00E2439F"/>
    <w:rsid w:val="00E32679"/>
    <w:rsid w:val="00E40B77"/>
    <w:rsid w:val="00E64C43"/>
    <w:rsid w:val="00E70E3B"/>
    <w:rsid w:val="00EA4585"/>
    <w:rsid w:val="00EB356D"/>
    <w:rsid w:val="00EB7AA8"/>
    <w:rsid w:val="00EC2D4E"/>
    <w:rsid w:val="00ED5EDC"/>
    <w:rsid w:val="00EF7AE0"/>
    <w:rsid w:val="00F04024"/>
    <w:rsid w:val="00F10D06"/>
    <w:rsid w:val="00F32F69"/>
    <w:rsid w:val="00F35C54"/>
    <w:rsid w:val="00F4270D"/>
    <w:rsid w:val="00F476E3"/>
    <w:rsid w:val="00F5157A"/>
    <w:rsid w:val="00F631FF"/>
    <w:rsid w:val="00F7361F"/>
    <w:rsid w:val="00F7419D"/>
    <w:rsid w:val="00F7661C"/>
    <w:rsid w:val="00F90868"/>
    <w:rsid w:val="00FA7306"/>
    <w:rsid w:val="00FB511D"/>
    <w:rsid w:val="00FE1B4D"/>
    <w:rsid w:val="00FE5661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C82F2"/>
  <w15:docId w15:val="{E9AE8974-B0E6-4572-9733-E4F982007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paragraph" w:styleId="Poprawka">
    <w:name w:val="Revision"/>
    <w:hidden/>
    <w:uiPriority w:val="99"/>
    <w:semiHidden/>
    <w:rsid w:val="0069726F"/>
  </w:style>
  <w:style w:type="paragraph" w:styleId="Mapadokumentu">
    <w:name w:val="Document Map"/>
    <w:basedOn w:val="Normalny"/>
    <w:link w:val="MapadokumentuZnak"/>
    <w:uiPriority w:val="99"/>
    <w:semiHidden/>
    <w:unhideWhenUsed/>
    <w:rsid w:val="00F4270D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4270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57B35-A731-47FC-9D55-CA7EC66C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1025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13</cp:revision>
  <dcterms:created xsi:type="dcterms:W3CDTF">2017-11-23T14:32:00Z</dcterms:created>
  <dcterms:modified xsi:type="dcterms:W3CDTF">2023-07-14T08:00:00Z</dcterms:modified>
</cp:coreProperties>
</file>